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016" w:rsidRPr="00AC3665" w:rsidRDefault="003B4EFF" w:rsidP="005E7DAA">
      <w:pPr>
        <w:pBdr>
          <w:top w:val="single" w:sz="8" w:space="1" w:color="808080"/>
          <w:left w:val="single" w:sz="8" w:space="4" w:color="808080"/>
          <w:bottom w:val="single" w:sz="8" w:space="1" w:color="808080"/>
          <w:right w:val="single" w:sz="8" w:space="4" w:color="808080"/>
        </w:pBdr>
        <w:jc w:val="center"/>
        <w:rPr>
          <w:rFonts w:ascii="Century Gothic" w:hAnsi="Century Gothic" w:cs="Arial"/>
          <w:b/>
          <w:color w:val="808080"/>
          <w:sz w:val="28"/>
          <w:szCs w:val="28"/>
        </w:rPr>
      </w:pPr>
      <w:r w:rsidRPr="00AC3665">
        <w:rPr>
          <w:rFonts w:ascii="Century Gothic" w:hAnsi="Century Gothic" w:cs="Arial"/>
          <w:b/>
          <w:bCs/>
          <w:color w:val="808080"/>
          <w:sz w:val="28"/>
          <w:szCs w:val="28"/>
        </w:rPr>
        <w:t xml:space="preserve">INFORME </w:t>
      </w:r>
      <w:r w:rsidR="00EE375C" w:rsidRPr="00AC3665">
        <w:rPr>
          <w:rFonts w:ascii="Century Gothic" w:hAnsi="Century Gothic" w:cs="Arial"/>
          <w:b/>
          <w:bCs/>
          <w:color w:val="808080"/>
          <w:sz w:val="28"/>
          <w:szCs w:val="28"/>
        </w:rPr>
        <w:t>PERICIAL</w:t>
      </w:r>
    </w:p>
    <w:p w:rsidR="00407E21" w:rsidRPr="00485D78" w:rsidRDefault="00407E21" w:rsidP="00485D78">
      <w:pPr>
        <w:jc w:val="both"/>
        <w:rPr>
          <w:rFonts w:ascii="Arial" w:hAnsi="Arial" w:cs="Arial"/>
          <w:sz w:val="28"/>
          <w:szCs w:val="28"/>
        </w:rPr>
      </w:pPr>
    </w:p>
    <w:p w:rsidR="00CA46F5" w:rsidRDefault="00CA46F5" w:rsidP="005E7DAA">
      <w:pPr>
        <w:spacing w:line="360" w:lineRule="auto"/>
        <w:jc w:val="both"/>
        <w:rPr>
          <w:rFonts w:ascii="Arial" w:hAnsi="Arial" w:cs="Arial"/>
          <w:sz w:val="28"/>
          <w:szCs w:val="28"/>
        </w:rPr>
      </w:pPr>
    </w:p>
    <w:p w:rsidR="003B70C4" w:rsidRPr="00AC3665" w:rsidRDefault="00066DCA" w:rsidP="005E7DAA">
      <w:pPr>
        <w:spacing w:line="360" w:lineRule="auto"/>
        <w:jc w:val="both"/>
        <w:rPr>
          <w:rFonts w:ascii="Century Gothic" w:hAnsi="Century Gothic" w:cs="Arial"/>
          <w:b/>
        </w:rPr>
      </w:pPr>
      <w:r w:rsidRPr="00AC3665">
        <w:rPr>
          <w:rFonts w:ascii="Century Gothic" w:hAnsi="Century Gothic" w:cs="Arial"/>
          <w:b/>
        </w:rPr>
        <w:t xml:space="preserve">INFORME </w:t>
      </w:r>
      <w:r w:rsidR="00EE375C" w:rsidRPr="00AC3665">
        <w:rPr>
          <w:rFonts w:ascii="Century Gothic" w:hAnsi="Century Gothic" w:cs="Arial"/>
          <w:b/>
        </w:rPr>
        <w:t>PERICIAL</w:t>
      </w:r>
      <w:r w:rsidR="003B4EFF" w:rsidRPr="00AC3665">
        <w:rPr>
          <w:rFonts w:ascii="Century Gothic" w:hAnsi="Century Gothic" w:cs="Arial"/>
          <w:b/>
        </w:rPr>
        <w:t xml:space="preserve"> </w:t>
      </w:r>
      <w:r w:rsidRPr="00AC3665">
        <w:rPr>
          <w:rFonts w:ascii="Century Gothic" w:hAnsi="Century Gothic" w:cs="Arial"/>
          <w:b/>
        </w:rPr>
        <w:t xml:space="preserve">SOLICITADO POR </w:t>
      </w:r>
      <w:r w:rsidR="004212E7">
        <w:rPr>
          <w:rFonts w:ascii="Century Gothic" w:hAnsi="Century Gothic" w:cs="Arial"/>
          <w:b/>
        </w:rPr>
        <w:t>_______________________________</w:t>
      </w:r>
      <w:r w:rsidR="008B6B3C" w:rsidRPr="00AC3665">
        <w:rPr>
          <w:rFonts w:ascii="Century Gothic" w:hAnsi="Century Gothic" w:cs="Arial"/>
          <w:b/>
        </w:rPr>
        <w:t xml:space="preserve"> </w:t>
      </w:r>
      <w:r w:rsidR="007A5D1C" w:rsidRPr="00AC3665">
        <w:rPr>
          <w:rFonts w:ascii="Century Gothic" w:hAnsi="Century Gothic" w:cs="Arial"/>
          <w:b/>
        </w:rPr>
        <w:t xml:space="preserve">SOBRE </w:t>
      </w:r>
      <w:r w:rsidR="00EE375C" w:rsidRPr="00AC3665">
        <w:rPr>
          <w:rFonts w:ascii="Century Gothic" w:hAnsi="Century Gothic" w:cs="Arial"/>
          <w:b/>
        </w:rPr>
        <w:t xml:space="preserve">EL ESTUDIO </w:t>
      </w:r>
      <w:r w:rsidR="00506C9F">
        <w:rPr>
          <w:rFonts w:ascii="Century Gothic" w:hAnsi="Century Gothic" w:cs="Arial"/>
          <w:b/>
        </w:rPr>
        <w:t>DE LA FÓRMULA DE APLICACIÓN DEL IMPUESTO SOBRE EL INCREMENTO DE LOS TERRENOS DE NATURALEZA URBANA (PLUSVALÍA) Y SU ADECUACIÓN AL TRLHL</w:t>
      </w:r>
    </w:p>
    <w:p w:rsidR="007E459D" w:rsidRDefault="007E459D" w:rsidP="005E7DAA">
      <w:pPr>
        <w:spacing w:line="360" w:lineRule="auto"/>
        <w:jc w:val="both"/>
        <w:rPr>
          <w:rFonts w:ascii="Century Gothic" w:hAnsi="Century Gothic"/>
          <w:b/>
        </w:rPr>
      </w:pPr>
    </w:p>
    <w:p w:rsidR="00183634" w:rsidRPr="006A53BD" w:rsidRDefault="00183634" w:rsidP="005E7DAA">
      <w:pPr>
        <w:spacing w:line="360" w:lineRule="auto"/>
        <w:jc w:val="both"/>
        <w:rPr>
          <w:rFonts w:ascii="Century Gothic" w:hAnsi="Century Gothic"/>
          <w:b/>
        </w:rPr>
      </w:pPr>
    </w:p>
    <w:p w:rsidR="00066DCA" w:rsidRPr="006A53BD" w:rsidRDefault="00B22A70" w:rsidP="006A53BD">
      <w:pPr>
        <w:pBdr>
          <w:top w:val="single" w:sz="8" w:space="1" w:color="808080"/>
          <w:left w:val="single" w:sz="8" w:space="4" w:color="808080"/>
          <w:bottom w:val="single" w:sz="8" w:space="0" w:color="808080"/>
          <w:right w:val="single" w:sz="8" w:space="4" w:color="808080"/>
        </w:pBdr>
        <w:spacing w:line="360" w:lineRule="auto"/>
        <w:jc w:val="both"/>
        <w:rPr>
          <w:rFonts w:ascii="Century Gothic" w:hAnsi="Century Gothic" w:cs="Arial"/>
          <w:b/>
          <w:color w:val="808080"/>
        </w:rPr>
      </w:pPr>
      <w:r>
        <w:rPr>
          <w:rFonts w:ascii="Century Gothic" w:hAnsi="Century Gothic" w:cs="Arial"/>
          <w:b/>
          <w:color w:val="808080"/>
        </w:rPr>
        <w:t>I.</w:t>
      </w:r>
      <w:r w:rsidR="00183634" w:rsidRPr="006A53BD">
        <w:rPr>
          <w:rFonts w:ascii="Century Gothic" w:hAnsi="Century Gothic" w:cs="Arial"/>
          <w:b/>
          <w:color w:val="808080"/>
        </w:rPr>
        <w:t xml:space="preserve"> EL </w:t>
      </w:r>
      <w:r w:rsidR="00485D78" w:rsidRPr="006A53BD">
        <w:rPr>
          <w:rFonts w:ascii="Century Gothic" w:hAnsi="Century Gothic" w:cs="Arial"/>
          <w:b/>
          <w:color w:val="808080"/>
        </w:rPr>
        <w:t>QUE SUSCRIBE</w:t>
      </w:r>
    </w:p>
    <w:p w:rsidR="00090D06" w:rsidRPr="00485D78" w:rsidRDefault="00090D06" w:rsidP="005E7DAA">
      <w:pPr>
        <w:spacing w:line="360" w:lineRule="auto"/>
        <w:jc w:val="both"/>
        <w:rPr>
          <w:rFonts w:ascii="Century Gothic" w:hAnsi="Century Gothic"/>
        </w:rPr>
      </w:pPr>
    </w:p>
    <w:p w:rsidR="00CA46F5" w:rsidRDefault="00CA46F5" w:rsidP="005E7DAA">
      <w:pPr>
        <w:spacing w:line="360" w:lineRule="auto"/>
        <w:jc w:val="both"/>
        <w:rPr>
          <w:rFonts w:ascii="Century Gothic" w:hAnsi="Century Gothic"/>
        </w:rPr>
      </w:pPr>
    </w:p>
    <w:p w:rsidR="00CA46F5" w:rsidRPr="00AC3665" w:rsidRDefault="00164CD1" w:rsidP="005E7DAA">
      <w:pPr>
        <w:spacing w:line="360" w:lineRule="auto"/>
        <w:jc w:val="both"/>
        <w:rPr>
          <w:rFonts w:ascii="Century Gothic" w:hAnsi="Century Gothic"/>
          <w:sz w:val="22"/>
          <w:szCs w:val="22"/>
        </w:rPr>
      </w:pPr>
      <w:r w:rsidRPr="00AC3665">
        <w:rPr>
          <w:rFonts w:ascii="Century Gothic" w:hAnsi="Century Gothic"/>
          <w:sz w:val="22"/>
          <w:szCs w:val="22"/>
        </w:rPr>
        <w:t xml:space="preserve">El que suscribe, </w:t>
      </w:r>
      <w:r w:rsidR="004212E7">
        <w:rPr>
          <w:rFonts w:ascii="Century Gothic" w:hAnsi="Century Gothic"/>
          <w:b/>
          <w:sz w:val="22"/>
          <w:szCs w:val="22"/>
        </w:rPr>
        <w:t>________________________________</w:t>
      </w:r>
      <w:r w:rsidR="007A5D1C" w:rsidRPr="00AC3665">
        <w:rPr>
          <w:rFonts w:ascii="Century Gothic" w:hAnsi="Century Gothic"/>
          <w:sz w:val="22"/>
          <w:szCs w:val="22"/>
        </w:rPr>
        <w:t xml:space="preserve">, con NIF Nº </w:t>
      </w:r>
      <w:r w:rsidR="004212E7">
        <w:rPr>
          <w:rFonts w:ascii="Century Gothic" w:hAnsi="Century Gothic"/>
          <w:sz w:val="22"/>
          <w:szCs w:val="22"/>
        </w:rPr>
        <w:t>_____________________</w:t>
      </w:r>
      <w:r w:rsidR="007A5D1C" w:rsidRPr="00AC3665">
        <w:rPr>
          <w:rFonts w:ascii="Century Gothic" w:hAnsi="Century Gothic"/>
          <w:sz w:val="22"/>
          <w:szCs w:val="22"/>
        </w:rPr>
        <w:t xml:space="preserve">, economista, </w:t>
      </w:r>
      <w:r w:rsidR="00506C9F">
        <w:rPr>
          <w:rFonts w:ascii="Century Gothic" w:hAnsi="Century Gothic"/>
          <w:sz w:val="22"/>
          <w:szCs w:val="22"/>
        </w:rPr>
        <w:t xml:space="preserve">miembro </w:t>
      </w:r>
      <w:r w:rsidR="00700A39" w:rsidRPr="00AC3665">
        <w:rPr>
          <w:rFonts w:ascii="Century Gothic" w:hAnsi="Century Gothic"/>
          <w:sz w:val="22"/>
          <w:szCs w:val="22"/>
        </w:rPr>
        <w:t>de</w:t>
      </w:r>
      <w:r w:rsidR="00506C9F">
        <w:rPr>
          <w:rFonts w:ascii="Century Gothic" w:hAnsi="Century Gothic"/>
          <w:sz w:val="22"/>
          <w:szCs w:val="22"/>
        </w:rPr>
        <w:t>l</w:t>
      </w:r>
      <w:r w:rsidR="00CA67AC" w:rsidRPr="00AC3665">
        <w:rPr>
          <w:rFonts w:ascii="Century Gothic" w:hAnsi="Century Gothic"/>
          <w:sz w:val="22"/>
          <w:szCs w:val="22"/>
        </w:rPr>
        <w:t xml:space="preserve"> </w:t>
      </w:r>
      <w:r w:rsidR="00506C9F">
        <w:rPr>
          <w:rFonts w:ascii="Century Gothic" w:hAnsi="Century Gothic"/>
          <w:sz w:val="22"/>
          <w:szCs w:val="22"/>
        </w:rPr>
        <w:t>Iltre</w:t>
      </w:r>
      <w:r w:rsidR="005B2988" w:rsidRPr="00AC3665">
        <w:rPr>
          <w:rFonts w:ascii="Century Gothic" w:hAnsi="Century Gothic"/>
          <w:sz w:val="22"/>
          <w:szCs w:val="22"/>
        </w:rPr>
        <w:t>.</w:t>
      </w:r>
      <w:r w:rsidR="00700A39" w:rsidRPr="00AC3665">
        <w:rPr>
          <w:rFonts w:ascii="Century Gothic" w:hAnsi="Century Gothic"/>
          <w:sz w:val="22"/>
          <w:szCs w:val="22"/>
        </w:rPr>
        <w:t xml:space="preserve"> Colegio de Economistas </w:t>
      </w:r>
      <w:r w:rsidR="00506C9F">
        <w:rPr>
          <w:rFonts w:ascii="Century Gothic" w:hAnsi="Century Gothic"/>
          <w:sz w:val="22"/>
          <w:szCs w:val="22"/>
        </w:rPr>
        <w:t xml:space="preserve">Málaga, </w:t>
      </w:r>
      <w:r w:rsidR="00CA46F5" w:rsidRPr="00AC3665">
        <w:rPr>
          <w:rFonts w:ascii="Century Gothic" w:hAnsi="Century Gothic"/>
          <w:sz w:val="22"/>
          <w:szCs w:val="22"/>
        </w:rPr>
        <w:t xml:space="preserve">en nombre y representación como socio profesional de la Sociedad </w:t>
      </w:r>
      <w:r w:rsidR="004212E7">
        <w:rPr>
          <w:rFonts w:ascii="Century Gothic" w:hAnsi="Century Gothic"/>
          <w:sz w:val="22"/>
          <w:szCs w:val="22"/>
        </w:rPr>
        <w:t>____________________________________</w:t>
      </w:r>
      <w:r w:rsidR="00CA46F5" w:rsidRPr="00AC3665">
        <w:rPr>
          <w:rFonts w:ascii="Century Gothic" w:hAnsi="Century Gothic"/>
          <w:sz w:val="22"/>
          <w:szCs w:val="22"/>
        </w:rPr>
        <w:t xml:space="preserve"> con domicilio social en Málaga, </w:t>
      </w:r>
      <w:r w:rsidR="004212E7">
        <w:rPr>
          <w:rFonts w:ascii="Century Gothic" w:hAnsi="Century Gothic"/>
          <w:sz w:val="22"/>
          <w:szCs w:val="22"/>
        </w:rPr>
        <w:t>C/ _________________________</w:t>
      </w:r>
      <w:r w:rsidR="00CA46F5" w:rsidRPr="00AC3665">
        <w:rPr>
          <w:rFonts w:ascii="Century Gothic" w:hAnsi="Century Gothic"/>
          <w:sz w:val="22"/>
          <w:szCs w:val="22"/>
        </w:rPr>
        <w:t xml:space="preserve">, con C. I. F. </w:t>
      </w:r>
      <w:proofErr w:type="spellStart"/>
      <w:r w:rsidR="00CA46F5" w:rsidRPr="00AC3665">
        <w:rPr>
          <w:rFonts w:ascii="Century Gothic" w:hAnsi="Century Gothic"/>
          <w:sz w:val="22"/>
          <w:szCs w:val="22"/>
        </w:rPr>
        <w:t>Nº</w:t>
      </w:r>
      <w:proofErr w:type="spellEnd"/>
      <w:r w:rsidR="00CA46F5" w:rsidRPr="00AC3665">
        <w:rPr>
          <w:rFonts w:ascii="Century Gothic" w:hAnsi="Century Gothic"/>
          <w:sz w:val="22"/>
          <w:szCs w:val="22"/>
        </w:rPr>
        <w:t xml:space="preserve"> </w:t>
      </w:r>
      <w:r w:rsidR="004212E7">
        <w:rPr>
          <w:rFonts w:ascii="Century Gothic" w:hAnsi="Century Gothic"/>
          <w:sz w:val="22"/>
          <w:szCs w:val="22"/>
        </w:rPr>
        <w:t>_________________</w:t>
      </w:r>
      <w:r w:rsidR="00CA46F5" w:rsidRPr="00AC3665">
        <w:rPr>
          <w:rFonts w:ascii="Century Gothic" w:hAnsi="Century Gothic"/>
          <w:sz w:val="22"/>
          <w:szCs w:val="22"/>
        </w:rPr>
        <w:t>.</w:t>
      </w:r>
    </w:p>
    <w:p w:rsidR="00090D06" w:rsidRDefault="00090D06" w:rsidP="005E7DAA">
      <w:pPr>
        <w:spacing w:line="360" w:lineRule="auto"/>
        <w:jc w:val="both"/>
        <w:rPr>
          <w:rFonts w:ascii="Century Gothic" w:hAnsi="Century Gothic"/>
        </w:rPr>
      </w:pPr>
    </w:p>
    <w:p w:rsidR="00CA46F5" w:rsidRDefault="00CA46F5" w:rsidP="005E7DAA">
      <w:pPr>
        <w:spacing w:line="360" w:lineRule="auto"/>
        <w:jc w:val="both"/>
        <w:rPr>
          <w:rFonts w:ascii="Century Gothic" w:hAnsi="Century Gothic"/>
        </w:rPr>
      </w:pPr>
    </w:p>
    <w:p w:rsidR="00CA46F5" w:rsidRPr="00485D78" w:rsidRDefault="00CA46F5" w:rsidP="005E7DAA">
      <w:pPr>
        <w:spacing w:line="360" w:lineRule="auto"/>
        <w:jc w:val="both"/>
        <w:rPr>
          <w:rFonts w:ascii="Century Gothic" w:hAnsi="Century Gothic"/>
        </w:rPr>
      </w:pPr>
    </w:p>
    <w:p w:rsidR="00066DCA" w:rsidRPr="006A53BD" w:rsidRDefault="00183634" w:rsidP="005E7DAA">
      <w:pPr>
        <w:pBdr>
          <w:top w:val="single" w:sz="8" w:space="1" w:color="808080"/>
          <w:left w:val="single" w:sz="8" w:space="4" w:color="808080"/>
          <w:bottom w:val="single" w:sz="8" w:space="1" w:color="808080"/>
          <w:right w:val="single" w:sz="8" w:space="4" w:color="808080"/>
        </w:pBdr>
        <w:spacing w:line="360" w:lineRule="auto"/>
        <w:jc w:val="both"/>
        <w:rPr>
          <w:rFonts w:ascii="Century Gothic" w:hAnsi="Century Gothic" w:cs="Arial"/>
          <w:color w:val="808080"/>
        </w:rPr>
      </w:pPr>
      <w:r w:rsidRPr="006A53BD">
        <w:rPr>
          <w:rFonts w:ascii="Century Gothic" w:hAnsi="Century Gothic" w:cs="Arial"/>
          <w:b/>
          <w:bCs/>
          <w:color w:val="808080"/>
        </w:rPr>
        <w:t>II.- DESIGNAD</w:t>
      </w:r>
      <w:r w:rsidR="00485D78" w:rsidRPr="006A53BD">
        <w:rPr>
          <w:rFonts w:ascii="Century Gothic" w:hAnsi="Century Gothic" w:cs="Arial"/>
          <w:b/>
          <w:bCs/>
          <w:color w:val="808080"/>
        </w:rPr>
        <w:t>O</w:t>
      </w:r>
      <w:r w:rsidRPr="006A53BD">
        <w:rPr>
          <w:rFonts w:ascii="Century Gothic" w:hAnsi="Century Gothic" w:cs="Arial"/>
          <w:b/>
          <w:bCs/>
          <w:color w:val="808080"/>
        </w:rPr>
        <w:t xml:space="preserve"> POR</w:t>
      </w:r>
    </w:p>
    <w:p w:rsidR="00090D06" w:rsidRPr="00485D78" w:rsidRDefault="00090D06" w:rsidP="005E7DAA">
      <w:pPr>
        <w:spacing w:line="360" w:lineRule="auto"/>
        <w:jc w:val="both"/>
        <w:rPr>
          <w:rFonts w:ascii="Century Gothic" w:hAnsi="Century Gothic"/>
        </w:rPr>
      </w:pPr>
    </w:p>
    <w:p w:rsidR="007A5D1C" w:rsidRPr="00AC3665" w:rsidRDefault="00414CDB" w:rsidP="005E7DAA">
      <w:pPr>
        <w:spacing w:line="360" w:lineRule="auto"/>
        <w:jc w:val="both"/>
        <w:rPr>
          <w:rFonts w:ascii="Century Gothic" w:hAnsi="Century Gothic"/>
          <w:sz w:val="22"/>
          <w:szCs w:val="22"/>
        </w:rPr>
      </w:pPr>
      <w:proofErr w:type="spellStart"/>
      <w:r w:rsidRPr="00AC3665">
        <w:rPr>
          <w:rFonts w:ascii="Century Gothic" w:hAnsi="Century Gothic"/>
          <w:sz w:val="22"/>
          <w:szCs w:val="22"/>
        </w:rPr>
        <w:t>D</w:t>
      </w:r>
      <w:r w:rsidR="004212E7">
        <w:rPr>
          <w:rFonts w:ascii="Century Gothic" w:hAnsi="Century Gothic"/>
          <w:sz w:val="22"/>
          <w:szCs w:val="22"/>
        </w:rPr>
        <w:t>º</w:t>
      </w:r>
      <w:proofErr w:type="spellEnd"/>
      <w:r w:rsidR="004212E7">
        <w:rPr>
          <w:rFonts w:ascii="Century Gothic" w:hAnsi="Century Gothic"/>
          <w:sz w:val="22"/>
          <w:szCs w:val="22"/>
        </w:rPr>
        <w:t>/Dª</w:t>
      </w:r>
      <w:r w:rsidR="00E32E47">
        <w:rPr>
          <w:rFonts w:ascii="Century Gothic" w:hAnsi="Century Gothic"/>
          <w:sz w:val="22"/>
          <w:szCs w:val="22"/>
        </w:rPr>
        <w:t xml:space="preserve"> </w:t>
      </w:r>
      <w:r w:rsidR="004212E7">
        <w:rPr>
          <w:rFonts w:ascii="Century Gothic" w:hAnsi="Century Gothic"/>
          <w:sz w:val="22"/>
          <w:szCs w:val="22"/>
        </w:rPr>
        <w:t>________________________________</w:t>
      </w:r>
      <w:r w:rsidR="00CD2AF5" w:rsidRPr="00AC3665">
        <w:rPr>
          <w:rFonts w:ascii="Century Gothic" w:hAnsi="Century Gothic"/>
          <w:sz w:val="22"/>
          <w:szCs w:val="22"/>
        </w:rPr>
        <w:t>,</w:t>
      </w:r>
      <w:r w:rsidR="00506C9F">
        <w:rPr>
          <w:rFonts w:ascii="Century Gothic" w:hAnsi="Century Gothic"/>
          <w:sz w:val="22"/>
          <w:szCs w:val="22"/>
        </w:rPr>
        <w:t xml:space="preserve"> en nombre y representación de </w:t>
      </w:r>
      <w:r w:rsidR="004212E7">
        <w:rPr>
          <w:rFonts w:ascii="Century Gothic" w:hAnsi="Century Gothic"/>
          <w:sz w:val="22"/>
          <w:szCs w:val="22"/>
        </w:rPr>
        <w:t>___________________________________</w:t>
      </w:r>
      <w:r w:rsidR="00E32E47">
        <w:rPr>
          <w:rFonts w:ascii="Century Gothic" w:hAnsi="Century Gothic"/>
          <w:sz w:val="22"/>
          <w:szCs w:val="22"/>
        </w:rPr>
        <w:t xml:space="preserve">, con domicilio en </w:t>
      </w:r>
      <w:r w:rsidR="004212E7">
        <w:rPr>
          <w:rFonts w:ascii="Century Gothic" w:hAnsi="Century Gothic"/>
          <w:sz w:val="22"/>
          <w:szCs w:val="22"/>
        </w:rPr>
        <w:t xml:space="preserve">C/ ____________________________ </w:t>
      </w:r>
      <w:r w:rsidR="00506C9F">
        <w:rPr>
          <w:rFonts w:ascii="Century Gothic" w:hAnsi="Century Gothic"/>
          <w:sz w:val="22"/>
          <w:szCs w:val="22"/>
        </w:rPr>
        <w:t xml:space="preserve">y proviso de CIF número </w:t>
      </w:r>
      <w:r w:rsidR="004212E7">
        <w:rPr>
          <w:rFonts w:ascii="Century Gothic" w:hAnsi="Century Gothic"/>
          <w:sz w:val="22"/>
          <w:szCs w:val="22"/>
        </w:rPr>
        <w:t>______________</w:t>
      </w:r>
      <w:r w:rsidR="00E32E47">
        <w:rPr>
          <w:rFonts w:ascii="Century Gothic" w:hAnsi="Century Gothic"/>
          <w:sz w:val="22"/>
          <w:szCs w:val="22"/>
        </w:rPr>
        <w:t>.</w:t>
      </w:r>
    </w:p>
    <w:p w:rsidR="00CA46F5" w:rsidRDefault="00CA46F5" w:rsidP="005E7DAA">
      <w:pPr>
        <w:spacing w:line="360" w:lineRule="auto"/>
        <w:jc w:val="both"/>
        <w:rPr>
          <w:rFonts w:ascii="Century Gothic" w:hAnsi="Century Gothic"/>
          <w:b/>
          <w:bCs/>
        </w:rPr>
      </w:pPr>
    </w:p>
    <w:p w:rsidR="004212E7" w:rsidRDefault="004212E7" w:rsidP="005E7DAA">
      <w:pPr>
        <w:spacing w:line="360" w:lineRule="auto"/>
        <w:jc w:val="both"/>
        <w:rPr>
          <w:rFonts w:ascii="Century Gothic" w:hAnsi="Century Gothic"/>
          <w:b/>
          <w:bCs/>
        </w:rPr>
      </w:pPr>
    </w:p>
    <w:p w:rsidR="004212E7" w:rsidRDefault="004212E7" w:rsidP="005E7DAA">
      <w:pPr>
        <w:spacing w:line="360" w:lineRule="auto"/>
        <w:jc w:val="both"/>
        <w:rPr>
          <w:rFonts w:ascii="Century Gothic" w:hAnsi="Century Gothic"/>
          <w:b/>
          <w:bCs/>
        </w:rPr>
      </w:pPr>
    </w:p>
    <w:p w:rsidR="004212E7" w:rsidRDefault="004212E7" w:rsidP="005E7DAA">
      <w:pPr>
        <w:spacing w:line="360" w:lineRule="auto"/>
        <w:jc w:val="both"/>
        <w:rPr>
          <w:rFonts w:ascii="Century Gothic" w:hAnsi="Century Gothic"/>
          <w:b/>
          <w:bCs/>
        </w:rPr>
      </w:pPr>
    </w:p>
    <w:p w:rsidR="004212E7" w:rsidRDefault="004212E7" w:rsidP="005E7DAA">
      <w:pPr>
        <w:spacing w:line="360" w:lineRule="auto"/>
        <w:jc w:val="both"/>
        <w:rPr>
          <w:rFonts w:ascii="Century Gothic" w:hAnsi="Century Gothic"/>
          <w:b/>
          <w:bCs/>
        </w:rPr>
      </w:pPr>
    </w:p>
    <w:p w:rsidR="00066DCA" w:rsidRPr="006A53BD" w:rsidRDefault="00B22A70" w:rsidP="005E7DAA">
      <w:pPr>
        <w:pBdr>
          <w:top w:val="single" w:sz="8" w:space="1" w:color="808080"/>
          <w:left w:val="single" w:sz="8" w:space="4" w:color="808080"/>
          <w:bottom w:val="single" w:sz="8" w:space="1" w:color="808080"/>
          <w:right w:val="single" w:sz="8" w:space="4" w:color="808080"/>
        </w:pBdr>
        <w:spacing w:line="360" w:lineRule="auto"/>
        <w:jc w:val="both"/>
        <w:rPr>
          <w:rFonts w:ascii="Century Gothic" w:hAnsi="Century Gothic" w:cs="Arial"/>
          <w:b/>
          <w:bCs/>
          <w:color w:val="808080"/>
        </w:rPr>
      </w:pPr>
      <w:r>
        <w:rPr>
          <w:rFonts w:ascii="Century Gothic" w:hAnsi="Century Gothic" w:cs="Arial"/>
          <w:b/>
          <w:bCs/>
          <w:color w:val="808080"/>
        </w:rPr>
        <w:lastRenderedPageBreak/>
        <w:t>III.</w:t>
      </w:r>
      <w:r w:rsidR="00183634" w:rsidRPr="006A53BD">
        <w:rPr>
          <w:rFonts w:ascii="Century Gothic" w:hAnsi="Century Gothic" w:cs="Arial"/>
          <w:b/>
          <w:bCs/>
          <w:color w:val="808080"/>
        </w:rPr>
        <w:t xml:space="preserve"> MANIFIESTA</w:t>
      </w:r>
    </w:p>
    <w:p w:rsidR="00090D06" w:rsidRDefault="00090D06" w:rsidP="005E7DAA">
      <w:pPr>
        <w:spacing w:line="360" w:lineRule="auto"/>
        <w:jc w:val="both"/>
        <w:rPr>
          <w:rFonts w:ascii="Century Gothic" w:hAnsi="Century Gothic"/>
          <w:b/>
          <w:bCs/>
        </w:rPr>
      </w:pPr>
    </w:p>
    <w:p w:rsidR="00506C9F" w:rsidRDefault="00164CD1" w:rsidP="005E7DAA">
      <w:pPr>
        <w:spacing w:line="360" w:lineRule="auto"/>
        <w:jc w:val="both"/>
        <w:rPr>
          <w:rFonts w:ascii="Century Gothic" w:hAnsi="Century Gothic"/>
          <w:sz w:val="22"/>
          <w:szCs w:val="22"/>
        </w:rPr>
      </w:pPr>
      <w:r w:rsidRPr="00AC3665">
        <w:rPr>
          <w:rFonts w:ascii="Century Gothic" w:hAnsi="Century Gothic"/>
          <w:b/>
          <w:bCs/>
          <w:sz w:val="22"/>
          <w:szCs w:val="22"/>
        </w:rPr>
        <w:t>1º.</w:t>
      </w:r>
      <w:r w:rsidRPr="00AC3665">
        <w:rPr>
          <w:rFonts w:ascii="Century Gothic" w:hAnsi="Century Gothic"/>
          <w:sz w:val="22"/>
          <w:szCs w:val="22"/>
        </w:rPr>
        <w:t>-</w:t>
      </w:r>
      <w:r w:rsidR="005E671F" w:rsidRPr="00AC3665">
        <w:rPr>
          <w:rFonts w:ascii="Century Gothic" w:hAnsi="Century Gothic"/>
          <w:sz w:val="22"/>
          <w:szCs w:val="22"/>
        </w:rPr>
        <w:t xml:space="preserve"> </w:t>
      </w:r>
      <w:r w:rsidRPr="00AC3665">
        <w:rPr>
          <w:rFonts w:ascii="Century Gothic" w:hAnsi="Century Gothic"/>
          <w:sz w:val="22"/>
          <w:szCs w:val="22"/>
        </w:rPr>
        <w:t xml:space="preserve">Que </w:t>
      </w:r>
      <w:r w:rsidR="007A5D1C" w:rsidRPr="00AC3665">
        <w:rPr>
          <w:rFonts w:ascii="Century Gothic" w:hAnsi="Century Gothic"/>
          <w:sz w:val="22"/>
          <w:szCs w:val="22"/>
        </w:rPr>
        <w:t>el que suscribe</w:t>
      </w:r>
      <w:r w:rsidR="00800504" w:rsidRPr="00AC3665">
        <w:rPr>
          <w:rFonts w:ascii="Century Gothic" w:hAnsi="Century Gothic"/>
          <w:sz w:val="22"/>
          <w:szCs w:val="22"/>
        </w:rPr>
        <w:t xml:space="preserve"> </w:t>
      </w:r>
      <w:r w:rsidRPr="00AC3665">
        <w:rPr>
          <w:rFonts w:ascii="Century Gothic" w:hAnsi="Century Gothic"/>
          <w:sz w:val="22"/>
          <w:szCs w:val="22"/>
        </w:rPr>
        <w:t xml:space="preserve">ha aceptado el </w:t>
      </w:r>
      <w:r w:rsidR="005B2988" w:rsidRPr="00AC3665">
        <w:rPr>
          <w:rFonts w:ascii="Century Gothic" w:hAnsi="Century Gothic"/>
          <w:sz w:val="22"/>
          <w:szCs w:val="22"/>
        </w:rPr>
        <w:t xml:space="preserve">nombramiento </w:t>
      </w:r>
      <w:r w:rsidR="007A5D1C" w:rsidRPr="00AC3665">
        <w:rPr>
          <w:rFonts w:ascii="Century Gothic" w:hAnsi="Century Gothic"/>
          <w:sz w:val="22"/>
          <w:szCs w:val="22"/>
        </w:rPr>
        <w:t>como</w:t>
      </w:r>
      <w:r w:rsidR="00800504" w:rsidRPr="00AC3665">
        <w:rPr>
          <w:rFonts w:ascii="Century Gothic" w:hAnsi="Century Gothic"/>
          <w:sz w:val="22"/>
          <w:szCs w:val="22"/>
        </w:rPr>
        <w:t xml:space="preserve"> PERITO </w:t>
      </w:r>
      <w:r w:rsidR="007A5D1C" w:rsidRPr="00AC3665">
        <w:rPr>
          <w:rFonts w:ascii="Century Gothic" w:hAnsi="Century Gothic"/>
          <w:sz w:val="22"/>
          <w:szCs w:val="22"/>
        </w:rPr>
        <w:t xml:space="preserve">para </w:t>
      </w:r>
      <w:r w:rsidR="00800504" w:rsidRPr="00AC3665">
        <w:rPr>
          <w:rFonts w:ascii="Century Gothic" w:hAnsi="Century Gothic"/>
          <w:sz w:val="22"/>
          <w:szCs w:val="22"/>
        </w:rPr>
        <w:t xml:space="preserve">elaborar y emitir el presente </w:t>
      </w:r>
      <w:r w:rsidR="002F15A6" w:rsidRPr="00AC3665">
        <w:rPr>
          <w:rFonts w:ascii="Century Gothic" w:hAnsi="Century Gothic"/>
          <w:sz w:val="22"/>
          <w:szCs w:val="22"/>
        </w:rPr>
        <w:t>Informe de revisión Limitada</w:t>
      </w:r>
      <w:r w:rsidR="00800504" w:rsidRPr="00AC3665">
        <w:rPr>
          <w:rFonts w:ascii="Century Gothic" w:hAnsi="Century Gothic"/>
          <w:sz w:val="22"/>
          <w:szCs w:val="22"/>
        </w:rPr>
        <w:t xml:space="preserve">, </w:t>
      </w:r>
      <w:r w:rsidR="007A5D1C" w:rsidRPr="00AC3665">
        <w:rPr>
          <w:rFonts w:ascii="Century Gothic" w:hAnsi="Century Gothic"/>
          <w:sz w:val="22"/>
          <w:szCs w:val="22"/>
        </w:rPr>
        <w:t xml:space="preserve">sobre </w:t>
      </w:r>
      <w:r w:rsidR="002A1DAD" w:rsidRPr="00AC3665">
        <w:rPr>
          <w:rFonts w:ascii="Century Gothic" w:hAnsi="Century Gothic"/>
          <w:sz w:val="22"/>
          <w:szCs w:val="22"/>
        </w:rPr>
        <w:t xml:space="preserve">el </w:t>
      </w:r>
      <w:r w:rsidR="00506C9F">
        <w:rPr>
          <w:rFonts w:ascii="Century Gothic" w:hAnsi="Century Gothic"/>
          <w:sz w:val="22"/>
          <w:szCs w:val="22"/>
        </w:rPr>
        <w:t>análisis matemático y financiero de la aplicación del Impuesto sobre el Incremento de los Terrenos de Naturaleza Urbana (Plu</w:t>
      </w:r>
      <w:r w:rsidR="004212E7">
        <w:rPr>
          <w:rFonts w:ascii="Century Gothic" w:hAnsi="Century Gothic"/>
          <w:sz w:val="22"/>
          <w:szCs w:val="22"/>
        </w:rPr>
        <w:t>s</w:t>
      </w:r>
      <w:r w:rsidR="00506C9F">
        <w:rPr>
          <w:rFonts w:ascii="Century Gothic" w:hAnsi="Century Gothic"/>
          <w:sz w:val="22"/>
          <w:szCs w:val="22"/>
        </w:rPr>
        <w:t>valía) y su adecuación al TRLHC.</w:t>
      </w:r>
    </w:p>
    <w:p w:rsidR="00EE375C" w:rsidRPr="00AC3665" w:rsidRDefault="00506C9F" w:rsidP="005E7DAA">
      <w:pPr>
        <w:spacing w:line="360" w:lineRule="auto"/>
        <w:jc w:val="both"/>
        <w:rPr>
          <w:rFonts w:ascii="Century Gothic" w:hAnsi="Century Gothic"/>
          <w:b/>
          <w:bCs/>
          <w:sz w:val="22"/>
          <w:szCs w:val="22"/>
        </w:rPr>
      </w:pPr>
      <w:r w:rsidRPr="00AC3665">
        <w:rPr>
          <w:rFonts w:ascii="Century Gothic" w:hAnsi="Century Gothic"/>
          <w:b/>
          <w:bCs/>
          <w:sz w:val="22"/>
          <w:szCs w:val="22"/>
        </w:rPr>
        <w:t xml:space="preserve"> </w:t>
      </w:r>
    </w:p>
    <w:p w:rsidR="00AC3665" w:rsidRDefault="00EE375C" w:rsidP="00AC3665">
      <w:pPr>
        <w:spacing w:line="360" w:lineRule="auto"/>
        <w:jc w:val="both"/>
        <w:rPr>
          <w:rFonts w:ascii="Century Gothic" w:hAnsi="Century Gothic"/>
          <w:sz w:val="22"/>
          <w:szCs w:val="22"/>
        </w:rPr>
      </w:pPr>
      <w:r w:rsidRPr="00AC3665">
        <w:rPr>
          <w:rFonts w:ascii="Century Gothic" w:hAnsi="Century Gothic"/>
          <w:b/>
          <w:bCs/>
          <w:sz w:val="22"/>
          <w:szCs w:val="22"/>
        </w:rPr>
        <w:t>2º.-</w:t>
      </w:r>
      <w:r w:rsidRPr="00AC3665">
        <w:rPr>
          <w:rFonts w:ascii="Century Gothic" w:hAnsi="Century Gothic"/>
          <w:sz w:val="22"/>
          <w:szCs w:val="22"/>
        </w:rPr>
        <w:t xml:space="preserve"> Que en cumplimiento con lo establecido en el art</w:t>
      </w:r>
      <w:r w:rsidR="004212E7">
        <w:rPr>
          <w:rFonts w:ascii="Century Gothic" w:hAnsi="Century Gothic"/>
          <w:sz w:val="22"/>
          <w:szCs w:val="22"/>
        </w:rPr>
        <w:t>í</w:t>
      </w:r>
      <w:bookmarkStart w:id="0" w:name="_GoBack"/>
      <w:bookmarkEnd w:id="0"/>
      <w:r w:rsidRPr="00AC3665">
        <w:rPr>
          <w:rFonts w:ascii="Century Gothic" w:hAnsi="Century Gothic"/>
          <w:sz w:val="22"/>
          <w:szCs w:val="22"/>
        </w:rPr>
        <w:t xml:space="preserve">culo 335.2 de la Ley 1/2000 de 7 de Enero de Enjuiciamiento Civil, el Perito en su actuación profesional de la que resulta el presente Dictamen Pericial, </w:t>
      </w:r>
      <w:r w:rsidRPr="00AC3665">
        <w:rPr>
          <w:rFonts w:ascii="Century Gothic" w:hAnsi="Century Gothic"/>
          <w:b/>
          <w:sz w:val="22"/>
          <w:szCs w:val="22"/>
        </w:rPr>
        <w:t>JURA</w:t>
      </w:r>
      <w:r w:rsidRPr="00AC3665">
        <w:rPr>
          <w:rFonts w:ascii="Century Gothic" w:hAnsi="Century Gothic"/>
          <w:sz w:val="22"/>
          <w:szCs w:val="22"/>
        </w:rPr>
        <w:t>, de acuerdo con su leal saber y entender, DECIR LA VERDAD, que ha actuado y, en su caso, actuará con la mayor objetividad posible, tomando en consideración tanto lo que pueda favorecer como lo que sea susceptible de causar perjuicio a cualquiera de las partes, y conoce las sanciones en las que podría incurrir si incumpliere su deber como Perito.</w:t>
      </w:r>
    </w:p>
    <w:p w:rsidR="00AC3665" w:rsidRDefault="00AC3665" w:rsidP="00AC3665">
      <w:pPr>
        <w:spacing w:line="360" w:lineRule="auto"/>
        <w:jc w:val="both"/>
        <w:rPr>
          <w:rFonts w:ascii="Century Gothic" w:hAnsi="Century Gothic"/>
          <w:b/>
          <w:bCs/>
          <w:sz w:val="22"/>
          <w:szCs w:val="22"/>
        </w:rPr>
      </w:pPr>
    </w:p>
    <w:p w:rsidR="00746443" w:rsidRPr="00AC3665" w:rsidRDefault="00B22A70" w:rsidP="00AC3665">
      <w:pPr>
        <w:pBdr>
          <w:top w:val="single" w:sz="6" w:space="1" w:color="808080"/>
          <w:left w:val="single" w:sz="6" w:space="4" w:color="808080"/>
          <w:bottom w:val="single" w:sz="6" w:space="1" w:color="808080"/>
          <w:right w:val="single" w:sz="6" w:space="4" w:color="808080"/>
        </w:pBdr>
        <w:spacing w:line="360" w:lineRule="auto"/>
        <w:jc w:val="both"/>
        <w:rPr>
          <w:rFonts w:ascii="Century Gothic" w:hAnsi="Century Gothic"/>
          <w:sz w:val="22"/>
          <w:szCs w:val="22"/>
        </w:rPr>
      </w:pPr>
      <w:r>
        <w:rPr>
          <w:rFonts w:ascii="Century Gothic" w:hAnsi="Century Gothic" w:cs="Arial"/>
          <w:b/>
          <w:bCs/>
          <w:color w:val="808080"/>
        </w:rPr>
        <w:t>IV.</w:t>
      </w:r>
      <w:r w:rsidR="00066DCA" w:rsidRPr="006A53BD">
        <w:rPr>
          <w:rFonts w:ascii="Century Gothic" w:hAnsi="Century Gothic" w:cs="Arial"/>
          <w:b/>
          <w:bCs/>
          <w:color w:val="808080"/>
        </w:rPr>
        <w:t xml:space="preserve"> </w:t>
      </w:r>
      <w:r w:rsidR="00EE375C" w:rsidRPr="006A53BD">
        <w:rPr>
          <w:rFonts w:ascii="Century Gothic" w:hAnsi="Century Gothic" w:cs="Arial"/>
          <w:b/>
          <w:bCs/>
          <w:color w:val="808080"/>
        </w:rPr>
        <w:t>DICTAMEN PERICIAL</w:t>
      </w:r>
    </w:p>
    <w:p w:rsidR="00A77985" w:rsidRPr="00485D78" w:rsidRDefault="00A77985" w:rsidP="005E7DAA">
      <w:pPr>
        <w:spacing w:line="360" w:lineRule="auto"/>
        <w:jc w:val="both"/>
        <w:rPr>
          <w:rFonts w:ascii="Century Gothic" w:hAnsi="Century Gothic"/>
        </w:rPr>
      </w:pPr>
    </w:p>
    <w:p w:rsidR="00164CD1" w:rsidRDefault="00164CD1" w:rsidP="005E7DAA">
      <w:pPr>
        <w:spacing w:line="360" w:lineRule="auto"/>
        <w:jc w:val="both"/>
        <w:rPr>
          <w:rFonts w:ascii="Century Gothic" w:hAnsi="Century Gothic"/>
          <w:sz w:val="22"/>
          <w:szCs w:val="22"/>
        </w:rPr>
      </w:pPr>
      <w:r w:rsidRPr="00AC3665">
        <w:rPr>
          <w:rFonts w:ascii="Century Gothic" w:hAnsi="Century Gothic"/>
          <w:sz w:val="22"/>
          <w:szCs w:val="22"/>
        </w:rPr>
        <w:t xml:space="preserve">En virtud de lo solicitado al </w:t>
      </w:r>
      <w:r w:rsidR="003B4EFF" w:rsidRPr="00AC3665">
        <w:rPr>
          <w:rFonts w:ascii="Century Gothic" w:hAnsi="Century Gothic"/>
          <w:sz w:val="22"/>
          <w:szCs w:val="22"/>
        </w:rPr>
        <w:t>que suscribe</w:t>
      </w:r>
      <w:r w:rsidR="00B22A70">
        <w:rPr>
          <w:rFonts w:ascii="Century Gothic" w:hAnsi="Century Gothic"/>
          <w:sz w:val="22"/>
          <w:szCs w:val="22"/>
        </w:rPr>
        <w:t>,</w:t>
      </w:r>
      <w:r w:rsidRPr="00AC3665">
        <w:rPr>
          <w:rFonts w:ascii="Century Gothic" w:hAnsi="Century Gothic"/>
          <w:sz w:val="22"/>
          <w:szCs w:val="22"/>
        </w:rPr>
        <w:t xml:space="preserve"> se transcribe la </w:t>
      </w:r>
      <w:r w:rsidR="003B4EFF" w:rsidRPr="00AC3665">
        <w:rPr>
          <w:rFonts w:ascii="Century Gothic" w:hAnsi="Century Gothic"/>
          <w:sz w:val="22"/>
          <w:szCs w:val="22"/>
        </w:rPr>
        <w:t>solicitud</w:t>
      </w:r>
      <w:r w:rsidRPr="00AC3665">
        <w:rPr>
          <w:rFonts w:ascii="Century Gothic" w:hAnsi="Century Gothic"/>
          <w:sz w:val="22"/>
          <w:szCs w:val="22"/>
        </w:rPr>
        <w:t xml:space="preserve"> cuyo tenor literal es </w:t>
      </w:r>
      <w:r w:rsidR="004212E7">
        <w:rPr>
          <w:rFonts w:ascii="Century Gothic" w:hAnsi="Century Gothic"/>
          <w:sz w:val="22"/>
          <w:szCs w:val="22"/>
        </w:rPr>
        <w:t>el</w:t>
      </w:r>
      <w:r w:rsidRPr="00AC3665">
        <w:rPr>
          <w:rFonts w:ascii="Century Gothic" w:hAnsi="Century Gothic"/>
          <w:sz w:val="22"/>
          <w:szCs w:val="22"/>
        </w:rPr>
        <w:t xml:space="preserve"> siguiente: </w:t>
      </w:r>
    </w:p>
    <w:p w:rsidR="00B22A70" w:rsidRPr="00B22A70" w:rsidRDefault="00B22A70" w:rsidP="005E7DAA">
      <w:pPr>
        <w:spacing w:line="360" w:lineRule="auto"/>
        <w:jc w:val="both"/>
        <w:rPr>
          <w:rFonts w:ascii="Century Gothic" w:hAnsi="Century Gothic"/>
          <w:sz w:val="22"/>
          <w:szCs w:val="22"/>
        </w:rPr>
      </w:pPr>
    </w:p>
    <w:p w:rsidR="00A15C4D" w:rsidRPr="00847A52" w:rsidRDefault="00847A52" w:rsidP="00847A52">
      <w:pPr>
        <w:pStyle w:val="Prrafodelista"/>
        <w:widowControl w:val="0"/>
        <w:numPr>
          <w:ilvl w:val="0"/>
          <w:numId w:val="37"/>
        </w:numPr>
        <w:autoSpaceDE w:val="0"/>
        <w:autoSpaceDN w:val="0"/>
        <w:adjustRightInd w:val="0"/>
        <w:spacing w:after="280"/>
        <w:jc w:val="both"/>
        <w:rPr>
          <w:rFonts w:ascii="Century Gothic" w:hAnsi="Century Gothic" w:cs="Arial"/>
          <w:color w:val="222222"/>
          <w:sz w:val="22"/>
          <w:szCs w:val="22"/>
        </w:rPr>
      </w:pPr>
      <w:r w:rsidRPr="00847A52">
        <w:rPr>
          <w:rFonts w:ascii="Century Gothic" w:hAnsi="Century Gothic" w:cs="Arial"/>
          <w:color w:val="222222"/>
          <w:sz w:val="22"/>
          <w:szCs w:val="22"/>
        </w:rPr>
        <w:t xml:space="preserve">Si la siguiente fórmula  para la determinación de la base imponible del Impuesto Municipal sobre el Incremento de Valor de los Terrenos de Naturaleza Urbana en supuestos de transmisiones de terrenos, se ajusta a lo establecido en el artículo 107 del Texto Refundido de la Ley Reguladora de Haciendas Locales, aprobado por </w:t>
      </w:r>
      <w:r w:rsidRPr="00847A52">
        <w:rPr>
          <w:rFonts w:ascii="Century Gothic" w:hAnsi="Century Gothic"/>
          <w:bCs/>
          <w:color w:val="222222"/>
          <w:sz w:val="22"/>
          <w:szCs w:val="22"/>
        </w:rPr>
        <w:t xml:space="preserve">Real Decreto Legislativo 2/2004, de 5 de marzo </w:t>
      </w:r>
      <w:r w:rsidRPr="00847A52">
        <w:rPr>
          <w:rFonts w:ascii="Century Gothic" w:hAnsi="Century Gothic" w:cs="Arial"/>
          <w:color w:val="222222"/>
          <w:sz w:val="22"/>
          <w:szCs w:val="22"/>
        </w:rPr>
        <w:t>(TRLRHL), en relación con los artículos 104 y 109 del TRLRHL</w:t>
      </w:r>
      <w:r>
        <w:rPr>
          <w:rFonts w:ascii="Century Gothic" w:hAnsi="Century Gothic" w:cs="Arial"/>
          <w:color w:val="222222"/>
          <w:sz w:val="22"/>
          <w:szCs w:val="22"/>
        </w:rPr>
        <w:t xml:space="preserve"> y si determina</w:t>
      </w:r>
      <w:r w:rsidRPr="00847A52">
        <w:rPr>
          <w:rFonts w:ascii="Century Gothic" w:hAnsi="Century Gothic" w:cs="Arial"/>
          <w:color w:val="222222"/>
          <w:sz w:val="22"/>
          <w:szCs w:val="22"/>
        </w:rPr>
        <w:t xml:space="preserve"> el incremento de valor experimentado durante el tiempo en que el terreno ha permanecido en el patrimonio del sujeto pasivo del impuesto o bien un incremento futuro posterior a la transmisión:</w:t>
      </w:r>
    </w:p>
    <w:p w:rsidR="00847A52" w:rsidRPr="00847A52" w:rsidRDefault="00847A52" w:rsidP="00847A52">
      <w:pPr>
        <w:pStyle w:val="Prrafodelista"/>
        <w:widowControl w:val="0"/>
        <w:autoSpaceDE w:val="0"/>
        <w:autoSpaceDN w:val="0"/>
        <w:adjustRightInd w:val="0"/>
        <w:spacing w:after="280"/>
        <w:jc w:val="both"/>
        <w:rPr>
          <w:rFonts w:ascii="Century Gothic" w:hAnsi="Century Gothic" w:cs="Calibri"/>
          <w:sz w:val="22"/>
          <w:szCs w:val="22"/>
        </w:rPr>
      </w:pPr>
    </w:p>
    <w:p w:rsidR="00A15C4D" w:rsidRPr="00B22A70" w:rsidRDefault="00A15C4D" w:rsidP="00B95C9A">
      <w:pPr>
        <w:pStyle w:val="Prrafodelista"/>
        <w:widowControl w:val="0"/>
        <w:pBdr>
          <w:top w:val="single" w:sz="4" w:space="1" w:color="auto"/>
          <w:left w:val="single" w:sz="4" w:space="4" w:color="auto"/>
          <w:bottom w:val="single" w:sz="4" w:space="1" w:color="auto"/>
          <w:right w:val="single" w:sz="4" w:space="4" w:color="auto"/>
        </w:pBdr>
        <w:autoSpaceDE w:val="0"/>
        <w:autoSpaceDN w:val="0"/>
        <w:adjustRightInd w:val="0"/>
        <w:spacing w:after="280"/>
        <w:ind w:left="1276" w:right="445"/>
        <w:jc w:val="center"/>
        <w:rPr>
          <w:rFonts w:ascii="Century Gothic" w:hAnsi="Century Gothic" w:cs="Calibri"/>
          <w:i/>
          <w:sz w:val="22"/>
          <w:szCs w:val="22"/>
        </w:rPr>
      </w:pPr>
      <w:r w:rsidRPr="00B22A70">
        <w:rPr>
          <w:rFonts w:ascii="Century Gothic" w:hAnsi="Century Gothic" w:cs="Calibri"/>
          <w:i/>
          <w:sz w:val="22"/>
          <w:szCs w:val="22"/>
        </w:rPr>
        <w:t xml:space="preserve">Base Imponible = Valor IBI  </w:t>
      </w:r>
      <w:r w:rsidRPr="00B22A70">
        <w:rPr>
          <w:rFonts w:ascii="Apple Chancery" w:hAnsi="Apple Chancery" w:cs="Apple Chancery"/>
          <w:b/>
          <w:i/>
          <w:sz w:val="22"/>
          <w:szCs w:val="22"/>
        </w:rPr>
        <w:t>x</w:t>
      </w:r>
      <w:r w:rsidRPr="00B22A70">
        <w:rPr>
          <w:rFonts w:ascii="Century Gothic" w:hAnsi="Century Gothic" w:cs="Calibri"/>
          <w:i/>
          <w:sz w:val="22"/>
          <w:szCs w:val="22"/>
        </w:rPr>
        <w:t xml:space="preserve">  nº de años </w:t>
      </w:r>
      <w:r w:rsidRPr="00B22A70">
        <w:rPr>
          <w:rFonts w:ascii="Apple Chancery" w:hAnsi="Apple Chancery" w:cs="Apple Chancery"/>
          <w:b/>
          <w:i/>
          <w:sz w:val="22"/>
          <w:szCs w:val="22"/>
        </w:rPr>
        <w:t>x</w:t>
      </w:r>
      <w:r w:rsidRPr="00B22A70">
        <w:rPr>
          <w:rFonts w:ascii="Century Gothic" w:hAnsi="Century Gothic" w:cs="Calibri"/>
          <w:i/>
          <w:sz w:val="22"/>
          <w:szCs w:val="22"/>
        </w:rPr>
        <w:t xml:space="preserve"> % incremento</w:t>
      </w:r>
    </w:p>
    <w:p w:rsidR="00A15C4D" w:rsidRDefault="00A15C4D" w:rsidP="00A15C4D">
      <w:pPr>
        <w:pStyle w:val="Prrafodelista"/>
        <w:widowControl w:val="0"/>
        <w:autoSpaceDE w:val="0"/>
        <w:autoSpaceDN w:val="0"/>
        <w:adjustRightInd w:val="0"/>
        <w:spacing w:after="280"/>
        <w:jc w:val="both"/>
        <w:rPr>
          <w:rFonts w:ascii="Century Gothic" w:hAnsi="Century Gothic" w:cs="Calibri"/>
          <w:sz w:val="22"/>
          <w:szCs w:val="22"/>
        </w:rPr>
      </w:pPr>
    </w:p>
    <w:p w:rsidR="00B95C9A" w:rsidRPr="00B95C9A" w:rsidRDefault="00B95C9A" w:rsidP="00B95C9A">
      <w:pPr>
        <w:shd w:val="clear" w:color="auto" w:fill="FFFFFF"/>
        <w:ind w:left="360" w:firstLine="348"/>
        <w:jc w:val="both"/>
        <w:rPr>
          <w:rFonts w:ascii="Century Gothic" w:hAnsi="Century Gothic" w:cs="Arial"/>
          <w:color w:val="222222"/>
          <w:sz w:val="22"/>
          <w:szCs w:val="22"/>
        </w:rPr>
      </w:pPr>
      <w:r w:rsidRPr="00B95C9A">
        <w:rPr>
          <w:rFonts w:ascii="Century Gothic" w:hAnsi="Century Gothic" w:cs="Arial"/>
          <w:color w:val="222222"/>
          <w:sz w:val="22"/>
          <w:szCs w:val="22"/>
        </w:rPr>
        <w:lastRenderedPageBreak/>
        <w:t>Donde:</w:t>
      </w:r>
    </w:p>
    <w:p w:rsidR="00B95C9A" w:rsidRPr="00B95C9A" w:rsidRDefault="00B95C9A" w:rsidP="00B95C9A">
      <w:pPr>
        <w:shd w:val="clear" w:color="auto" w:fill="FFFFFF"/>
        <w:jc w:val="both"/>
        <w:rPr>
          <w:rFonts w:ascii="Century Gothic" w:hAnsi="Century Gothic" w:cs="Arial"/>
          <w:color w:val="222222"/>
          <w:sz w:val="22"/>
          <w:szCs w:val="22"/>
        </w:rPr>
      </w:pPr>
      <w:r w:rsidRPr="00B95C9A">
        <w:rPr>
          <w:rFonts w:ascii="Century Gothic" w:hAnsi="Century Gothic" w:cs="Arial"/>
          <w:color w:val="222222"/>
          <w:sz w:val="22"/>
          <w:szCs w:val="22"/>
        </w:rPr>
        <w:t> </w:t>
      </w:r>
    </w:p>
    <w:p w:rsidR="00B95C9A" w:rsidRPr="00B95C9A" w:rsidRDefault="00B95C9A" w:rsidP="00B95C9A">
      <w:pPr>
        <w:shd w:val="clear" w:color="auto" w:fill="FFFFFF"/>
        <w:ind w:left="720" w:hanging="12"/>
        <w:jc w:val="both"/>
        <w:rPr>
          <w:rFonts w:ascii="Century Gothic" w:hAnsi="Century Gothic" w:cs="Arial"/>
          <w:color w:val="222222"/>
          <w:sz w:val="22"/>
          <w:szCs w:val="22"/>
        </w:rPr>
      </w:pPr>
      <w:r w:rsidRPr="00B95C9A">
        <w:rPr>
          <w:rFonts w:ascii="Century Gothic" w:hAnsi="Century Gothic" w:cs="Arial"/>
          <w:color w:val="222222"/>
          <w:sz w:val="22"/>
          <w:szCs w:val="22"/>
          <w:u w:val="single"/>
        </w:rPr>
        <w:t>Valor IBI</w:t>
      </w:r>
      <w:r w:rsidRPr="00B95C9A">
        <w:rPr>
          <w:rStyle w:val="apple-converted-space"/>
          <w:rFonts w:ascii="Century Gothic" w:hAnsi="Century Gothic" w:cs="Arial"/>
          <w:color w:val="222222"/>
          <w:sz w:val="22"/>
          <w:szCs w:val="22"/>
        </w:rPr>
        <w:t> </w:t>
      </w:r>
      <w:r w:rsidRPr="00B95C9A">
        <w:rPr>
          <w:rFonts w:ascii="Century Gothic" w:hAnsi="Century Gothic" w:cs="Arial"/>
          <w:color w:val="222222"/>
          <w:sz w:val="22"/>
          <w:szCs w:val="22"/>
        </w:rPr>
        <w:t>es el valor del terreno que tenga determinado en el momento del devengo a efectos del Impuesto sobre Bienes Inmuebles</w:t>
      </w:r>
    </w:p>
    <w:p w:rsidR="00B95C9A" w:rsidRPr="00B95C9A" w:rsidRDefault="00B95C9A" w:rsidP="00B95C9A">
      <w:pPr>
        <w:shd w:val="clear" w:color="auto" w:fill="FFFFFF"/>
        <w:ind w:left="720" w:hanging="12"/>
        <w:jc w:val="both"/>
        <w:rPr>
          <w:rFonts w:ascii="Century Gothic" w:hAnsi="Century Gothic" w:cs="Arial"/>
          <w:color w:val="222222"/>
          <w:sz w:val="22"/>
          <w:szCs w:val="22"/>
        </w:rPr>
      </w:pPr>
      <w:r w:rsidRPr="00B95C9A">
        <w:rPr>
          <w:rFonts w:ascii="Century Gothic" w:hAnsi="Century Gothic" w:cs="Arial"/>
          <w:color w:val="222222"/>
          <w:sz w:val="22"/>
          <w:szCs w:val="22"/>
          <w:u w:val="single"/>
        </w:rPr>
        <w:t>nº de años</w:t>
      </w:r>
      <w:r w:rsidRPr="00B95C9A">
        <w:rPr>
          <w:rStyle w:val="apple-converted-space"/>
          <w:rFonts w:ascii="Century Gothic" w:hAnsi="Century Gothic" w:cs="Arial"/>
          <w:color w:val="222222"/>
          <w:sz w:val="22"/>
          <w:szCs w:val="22"/>
        </w:rPr>
        <w:t> </w:t>
      </w:r>
      <w:r w:rsidRPr="00B95C9A">
        <w:rPr>
          <w:rFonts w:ascii="Century Gothic" w:hAnsi="Century Gothic" w:cs="Arial"/>
          <w:color w:val="222222"/>
          <w:sz w:val="22"/>
          <w:szCs w:val="22"/>
        </w:rPr>
        <w:t>es el número de años completos a lo largo de los cuales se haya puesto de manifiesto el incremento de valor</w:t>
      </w:r>
    </w:p>
    <w:p w:rsidR="00B22A70" w:rsidRPr="00847A52" w:rsidRDefault="00B95C9A" w:rsidP="00847A52">
      <w:pPr>
        <w:shd w:val="clear" w:color="auto" w:fill="FFFFFF"/>
        <w:ind w:left="720" w:hanging="12"/>
        <w:jc w:val="both"/>
        <w:rPr>
          <w:rFonts w:ascii="Century Gothic" w:hAnsi="Century Gothic" w:cs="Arial"/>
          <w:color w:val="222222"/>
          <w:sz w:val="22"/>
          <w:szCs w:val="22"/>
        </w:rPr>
      </w:pPr>
      <w:r w:rsidRPr="00B95C9A">
        <w:rPr>
          <w:rFonts w:ascii="Century Gothic" w:hAnsi="Century Gothic" w:cs="Arial"/>
          <w:color w:val="222222"/>
          <w:sz w:val="22"/>
          <w:szCs w:val="22"/>
          <w:u w:val="single"/>
        </w:rPr>
        <w:t>% de incremento</w:t>
      </w:r>
      <w:r w:rsidRPr="00B95C9A">
        <w:rPr>
          <w:rStyle w:val="apple-converted-space"/>
          <w:rFonts w:ascii="Century Gothic" w:hAnsi="Century Gothic" w:cs="Arial"/>
          <w:color w:val="222222"/>
          <w:sz w:val="22"/>
          <w:szCs w:val="22"/>
        </w:rPr>
        <w:t> </w:t>
      </w:r>
      <w:r w:rsidRPr="00B95C9A">
        <w:rPr>
          <w:rFonts w:ascii="Century Gothic" w:hAnsi="Century Gothic" w:cs="Arial"/>
          <w:color w:val="222222"/>
          <w:sz w:val="22"/>
          <w:szCs w:val="22"/>
        </w:rPr>
        <w:t>es el porcentaje anual que determine cada ayuntamiento</w:t>
      </w:r>
    </w:p>
    <w:p w:rsidR="00B22A70" w:rsidRPr="00A15C4D" w:rsidRDefault="00B22A70" w:rsidP="00A15C4D">
      <w:pPr>
        <w:pStyle w:val="Prrafodelista"/>
        <w:widowControl w:val="0"/>
        <w:autoSpaceDE w:val="0"/>
        <w:autoSpaceDN w:val="0"/>
        <w:adjustRightInd w:val="0"/>
        <w:spacing w:after="280"/>
        <w:jc w:val="both"/>
        <w:rPr>
          <w:rFonts w:ascii="Century Gothic" w:hAnsi="Century Gothic" w:cs="Calibri"/>
          <w:sz w:val="22"/>
          <w:szCs w:val="22"/>
        </w:rPr>
      </w:pPr>
    </w:p>
    <w:p w:rsidR="0058382C" w:rsidRPr="00A15C4D" w:rsidRDefault="00A15C4D" w:rsidP="00847A52">
      <w:pPr>
        <w:pStyle w:val="Prrafodelista"/>
        <w:widowControl w:val="0"/>
        <w:numPr>
          <w:ilvl w:val="0"/>
          <w:numId w:val="37"/>
        </w:numPr>
        <w:autoSpaceDE w:val="0"/>
        <w:autoSpaceDN w:val="0"/>
        <w:adjustRightInd w:val="0"/>
        <w:spacing w:after="280"/>
        <w:jc w:val="both"/>
        <w:rPr>
          <w:rFonts w:ascii="Century Gothic" w:hAnsi="Century Gothic" w:cs="Calibri"/>
          <w:sz w:val="22"/>
          <w:szCs w:val="22"/>
        </w:rPr>
      </w:pPr>
      <w:r w:rsidRPr="00A15C4D">
        <w:rPr>
          <w:rFonts w:ascii="Century Gothic" w:hAnsi="Century Gothic" w:cs="Calibri"/>
          <w:sz w:val="22"/>
          <w:szCs w:val="22"/>
        </w:rPr>
        <w:t>Cu</w:t>
      </w:r>
      <w:r w:rsidR="0058382C" w:rsidRPr="00A15C4D">
        <w:rPr>
          <w:rFonts w:ascii="Century Gothic" w:hAnsi="Century Gothic" w:cs="Calibri"/>
          <w:sz w:val="22"/>
          <w:szCs w:val="22"/>
        </w:rPr>
        <w:t xml:space="preserve">ál sería, a su juicio, la forma correcta de calcular la base imponible del Impuesto Municipal sobre el Incremento de Valor de los Terrenos de Naturaleza Urbana, en </w:t>
      </w:r>
      <w:r w:rsidR="006A0283">
        <w:rPr>
          <w:rFonts w:ascii="Century Gothic" w:hAnsi="Century Gothic" w:cs="Calibri"/>
          <w:sz w:val="22"/>
          <w:szCs w:val="22"/>
        </w:rPr>
        <w:t xml:space="preserve">cumplimiento de </w:t>
      </w:r>
      <w:r w:rsidR="0058382C" w:rsidRPr="00A15C4D">
        <w:rPr>
          <w:rFonts w:ascii="Century Gothic" w:hAnsi="Century Gothic" w:cs="Calibri"/>
          <w:sz w:val="22"/>
          <w:szCs w:val="22"/>
        </w:rPr>
        <w:t>lo establecido en el Texto Refundido de la Ley Reguladora de las Haciendas Locales.</w:t>
      </w:r>
    </w:p>
    <w:p w:rsidR="00A15C4D" w:rsidRPr="00A15C4D" w:rsidRDefault="00A15C4D" w:rsidP="00A15C4D">
      <w:pPr>
        <w:pStyle w:val="Prrafodelista"/>
        <w:widowControl w:val="0"/>
        <w:autoSpaceDE w:val="0"/>
        <w:autoSpaceDN w:val="0"/>
        <w:adjustRightInd w:val="0"/>
        <w:spacing w:after="280"/>
        <w:jc w:val="both"/>
        <w:rPr>
          <w:rFonts w:ascii="Century Gothic" w:hAnsi="Century Gothic" w:cs="Calibri"/>
          <w:sz w:val="22"/>
          <w:szCs w:val="22"/>
        </w:rPr>
      </w:pPr>
    </w:p>
    <w:p w:rsidR="00AC3665" w:rsidRPr="00AC3665" w:rsidRDefault="00AC3665" w:rsidP="005E7DAA">
      <w:pPr>
        <w:spacing w:line="360" w:lineRule="auto"/>
        <w:jc w:val="both"/>
        <w:rPr>
          <w:rFonts w:ascii="Century Gothic" w:hAnsi="Century Gothic"/>
          <w:color w:val="808080"/>
          <w:sz w:val="22"/>
          <w:szCs w:val="22"/>
        </w:rPr>
      </w:pPr>
    </w:p>
    <w:p w:rsidR="00066DCA" w:rsidRPr="006A53BD" w:rsidRDefault="00B22A70" w:rsidP="005E7DAA">
      <w:pPr>
        <w:pBdr>
          <w:top w:val="single" w:sz="8" w:space="1" w:color="808080"/>
          <w:left w:val="single" w:sz="8" w:space="4" w:color="808080"/>
          <w:bottom w:val="single" w:sz="8" w:space="1" w:color="808080"/>
          <w:right w:val="single" w:sz="8" w:space="4" w:color="808080"/>
        </w:pBdr>
        <w:spacing w:line="360" w:lineRule="auto"/>
        <w:jc w:val="both"/>
        <w:rPr>
          <w:rFonts w:ascii="Century Gothic" w:hAnsi="Century Gothic"/>
          <w:b/>
          <w:i/>
          <w:color w:val="808080"/>
        </w:rPr>
      </w:pPr>
      <w:r>
        <w:rPr>
          <w:rFonts w:ascii="Century Gothic" w:hAnsi="Century Gothic" w:cs="Arial"/>
          <w:b/>
          <w:color w:val="808080"/>
        </w:rPr>
        <w:t>V.</w:t>
      </w:r>
      <w:r w:rsidR="00746443" w:rsidRPr="006A53BD">
        <w:rPr>
          <w:rFonts w:ascii="Century Gothic" w:hAnsi="Century Gothic" w:cs="Arial"/>
          <w:b/>
          <w:bCs/>
          <w:color w:val="808080"/>
        </w:rPr>
        <w:t xml:space="preserve"> DOCUMENTACIÓN</w:t>
      </w:r>
      <w:r w:rsidR="00746443" w:rsidRPr="006A53BD">
        <w:rPr>
          <w:rFonts w:ascii="Century Gothic" w:hAnsi="Century Gothic" w:cs="Arial"/>
          <w:b/>
          <w:color w:val="808080"/>
        </w:rPr>
        <w:t xml:space="preserve">.- </w:t>
      </w:r>
      <w:r w:rsidR="00066DCA" w:rsidRPr="006A53BD">
        <w:rPr>
          <w:rFonts w:ascii="Century Gothic" w:hAnsi="Century Gothic" w:cs="Arial"/>
          <w:b/>
          <w:color w:val="808080"/>
        </w:rPr>
        <w:t>RELACIÓN DE DOCUMENTOS ESTUDIADOS</w:t>
      </w:r>
    </w:p>
    <w:p w:rsidR="009649DA" w:rsidRPr="00485D78" w:rsidRDefault="009649DA" w:rsidP="005E7DAA">
      <w:pPr>
        <w:spacing w:line="360" w:lineRule="auto"/>
        <w:jc w:val="both"/>
        <w:rPr>
          <w:rFonts w:ascii="Century Gothic" w:hAnsi="Century Gothic"/>
          <w:b/>
        </w:rPr>
      </w:pPr>
    </w:p>
    <w:p w:rsidR="00835B42" w:rsidRPr="00AC3665" w:rsidRDefault="00835B42" w:rsidP="005E7DAA">
      <w:pPr>
        <w:spacing w:line="360" w:lineRule="auto"/>
        <w:jc w:val="both"/>
        <w:rPr>
          <w:rFonts w:ascii="Century Gothic" w:hAnsi="Century Gothic"/>
          <w:bCs/>
          <w:sz w:val="22"/>
          <w:szCs w:val="22"/>
        </w:rPr>
      </w:pPr>
      <w:r w:rsidRPr="00AC3665">
        <w:rPr>
          <w:rFonts w:ascii="Century Gothic" w:hAnsi="Century Gothic"/>
          <w:bCs/>
          <w:sz w:val="22"/>
          <w:szCs w:val="22"/>
        </w:rPr>
        <w:t>Para el estudio de esta prueba pericial, se han examinado los siguientes documentos</w:t>
      </w:r>
      <w:r w:rsidR="006E130E" w:rsidRPr="00AC3665">
        <w:rPr>
          <w:rFonts w:ascii="Century Gothic" w:hAnsi="Century Gothic"/>
          <w:bCs/>
          <w:sz w:val="22"/>
          <w:szCs w:val="22"/>
        </w:rPr>
        <w:t>:</w:t>
      </w:r>
    </w:p>
    <w:p w:rsidR="004E49E2" w:rsidRDefault="004E49E2" w:rsidP="005E7DAA">
      <w:pPr>
        <w:spacing w:line="360" w:lineRule="auto"/>
        <w:jc w:val="both"/>
        <w:rPr>
          <w:rFonts w:ascii="Century Gothic" w:hAnsi="Century Gothic"/>
          <w:bCs/>
          <w:sz w:val="22"/>
          <w:szCs w:val="22"/>
        </w:rPr>
      </w:pPr>
    </w:p>
    <w:p w:rsidR="008E04CD" w:rsidRDefault="004E49E2" w:rsidP="004E49E2">
      <w:pPr>
        <w:numPr>
          <w:ilvl w:val="0"/>
          <w:numId w:val="30"/>
        </w:numPr>
        <w:spacing w:line="360" w:lineRule="auto"/>
        <w:jc w:val="both"/>
        <w:rPr>
          <w:rFonts w:ascii="Century Gothic" w:hAnsi="Century Gothic"/>
          <w:bCs/>
          <w:sz w:val="22"/>
          <w:szCs w:val="22"/>
        </w:rPr>
      </w:pPr>
      <w:r w:rsidRPr="004E49E2">
        <w:rPr>
          <w:rFonts w:ascii="Century Gothic" w:hAnsi="Century Gothic"/>
          <w:bCs/>
          <w:sz w:val="22"/>
          <w:szCs w:val="22"/>
        </w:rPr>
        <w:t xml:space="preserve">Texto Refundido de la Ley Reguladora de las Haciendas Locales. Real Decreto Legislativo 2/2004, de 5 de marzo. (Arts. 104 y </w:t>
      </w:r>
      <w:proofErr w:type="spellStart"/>
      <w:r w:rsidRPr="004E49E2">
        <w:rPr>
          <w:rFonts w:ascii="Century Gothic" w:hAnsi="Century Gothic"/>
          <w:bCs/>
          <w:sz w:val="22"/>
          <w:szCs w:val="22"/>
        </w:rPr>
        <w:t>ss</w:t>
      </w:r>
      <w:proofErr w:type="spellEnd"/>
      <w:r w:rsidRPr="004E49E2">
        <w:rPr>
          <w:rFonts w:ascii="Century Gothic" w:hAnsi="Century Gothic"/>
          <w:bCs/>
          <w:sz w:val="22"/>
          <w:szCs w:val="22"/>
        </w:rPr>
        <w:t>).</w:t>
      </w:r>
    </w:p>
    <w:p w:rsidR="004E49E2" w:rsidRPr="004E49E2" w:rsidRDefault="004E49E2" w:rsidP="004E49E2">
      <w:pPr>
        <w:numPr>
          <w:ilvl w:val="0"/>
          <w:numId w:val="30"/>
        </w:numPr>
        <w:spacing w:line="360" w:lineRule="auto"/>
        <w:jc w:val="both"/>
        <w:rPr>
          <w:rFonts w:ascii="Century Gothic" w:hAnsi="Century Gothic"/>
          <w:bCs/>
          <w:sz w:val="22"/>
          <w:szCs w:val="22"/>
        </w:rPr>
      </w:pPr>
      <w:r w:rsidRPr="004E49E2">
        <w:rPr>
          <w:rFonts w:ascii="Century Gothic" w:hAnsi="Century Gothic"/>
          <w:bCs/>
          <w:sz w:val="22"/>
          <w:szCs w:val="22"/>
        </w:rPr>
        <w:t>Sentencia dictada por el Juzgado de lo Contencioso-Administrativo nº 1 de Cuenca de fecha 21 de septiembre de 2010.</w:t>
      </w:r>
    </w:p>
    <w:p w:rsidR="004E49E2" w:rsidRDefault="004E49E2" w:rsidP="004E49E2">
      <w:pPr>
        <w:numPr>
          <w:ilvl w:val="0"/>
          <w:numId w:val="30"/>
        </w:numPr>
        <w:spacing w:line="360" w:lineRule="auto"/>
        <w:jc w:val="both"/>
        <w:rPr>
          <w:rFonts w:ascii="Century Gothic" w:hAnsi="Century Gothic"/>
          <w:bCs/>
          <w:sz w:val="22"/>
          <w:szCs w:val="22"/>
        </w:rPr>
      </w:pPr>
      <w:r w:rsidRPr="004E49E2">
        <w:rPr>
          <w:rFonts w:ascii="Century Gothic" w:hAnsi="Century Gothic"/>
          <w:bCs/>
          <w:sz w:val="22"/>
          <w:szCs w:val="22"/>
        </w:rPr>
        <w:t>Sentencia del Tribunal Superior de Justicia de Castilla La Mancha de fecha 17 de abril de 2012.</w:t>
      </w:r>
    </w:p>
    <w:p w:rsidR="00880C20" w:rsidRPr="004E49E2" w:rsidRDefault="00880C20" w:rsidP="004E49E2">
      <w:pPr>
        <w:numPr>
          <w:ilvl w:val="0"/>
          <w:numId w:val="30"/>
        </w:numPr>
        <w:spacing w:line="360" w:lineRule="auto"/>
        <w:jc w:val="both"/>
        <w:rPr>
          <w:rFonts w:ascii="Century Gothic" w:hAnsi="Century Gothic"/>
          <w:bCs/>
          <w:sz w:val="22"/>
          <w:szCs w:val="22"/>
        </w:rPr>
      </w:pPr>
      <w:r>
        <w:rPr>
          <w:rFonts w:ascii="Century Gothic" w:hAnsi="Century Gothic"/>
          <w:bCs/>
          <w:sz w:val="22"/>
          <w:szCs w:val="22"/>
        </w:rPr>
        <w:t xml:space="preserve">Consulta Vinculante de la DGT de </w:t>
      </w:r>
      <w:r w:rsidRPr="00880C20">
        <w:rPr>
          <w:rFonts w:ascii="Century Gothic" w:hAnsi="Century Gothic"/>
          <w:sz w:val="22"/>
          <w:szCs w:val="22"/>
          <w:lang w:val="es-ES_tradnl"/>
        </w:rPr>
        <w:t>24 de enero de 2014</w:t>
      </w:r>
    </w:p>
    <w:p w:rsidR="00880C20" w:rsidRPr="003835AC" w:rsidRDefault="00880C20" w:rsidP="00880C20">
      <w:pPr>
        <w:numPr>
          <w:ilvl w:val="0"/>
          <w:numId w:val="30"/>
        </w:numPr>
        <w:spacing w:line="360" w:lineRule="auto"/>
        <w:jc w:val="both"/>
        <w:rPr>
          <w:rFonts w:ascii="Century Gothic" w:hAnsi="Century Gothic"/>
          <w:bCs/>
          <w:sz w:val="22"/>
          <w:szCs w:val="22"/>
        </w:rPr>
      </w:pPr>
      <w:r>
        <w:rPr>
          <w:rFonts w:ascii="Century Gothic" w:hAnsi="Century Gothic"/>
          <w:bCs/>
          <w:sz w:val="22"/>
          <w:szCs w:val="22"/>
        </w:rPr>
        <w:t xml:space="preserve">Consulta Vinculante de la DGT 00604-2013 de </w:t>
      </w:r>
      <w:r>
        <w:rPr>
          <w:rFonts w:ascii="Century Gothic" w:hAnsi="Century Gothic"/>
          <w:sz w:val="22"/>
          <w:szCs w:val="22"/>
          <w:lang w:val="es-ES_tradnl"/>
        </w:rPr>
        <w:t>23 de enero de 2013</w:t>
      </w:r>
    </w:p>
    <w:p w:rsidR="003835AC" w:rsidRPr="004E49E2" w:rsidRDefault="003835AC" w:rsidP="00880C20">
      <w:pPr>
        <w:numPr>
          <w:ilvl w:val="0"/>
          <w:numId w:val="30"/>
        </w:numPr>
        <w:spacing w:line="360" w:lineRule="auto"/>
        <w:jc w:val="both"/>
        <w:rPr>
          <w:rFonts w:ascii="Century Gothic" w:hAnsi="Century Gothic"/>
          <w:bCs/>
          <w:sz w:val="22"/>
          <w:szCs w:val="22"/>
        </w:rPr>
      </w:pPr>
      <w:r>
        <w:rPr>
          <w:rFonts w:ascii="Century Gothic" w:hAnsi="Century Gothic"/>
          <w:bCs/>
          <w:sz w:val="22"/>
          <w:szCs w:val="22"/>
        </w:rPr>
        <w:t>C</w:t>
      </w:r>
      <w:r w:rsidRPr="003835AC">
        <w:rPr>
          <w:rFonts w:ascii="Century Gothic" w:hAnsi="Century Gothic"/>
          <w:bCs/>
          <w:sz w:val="22"/>
          <w:szCs w:val="22"/>
        </w:rPr>
        <w:t>onsulta vinculante de la Dirección General de Tributos de fecha 18 de diciembre de 2012</w:t>
      </w:r>
    </w:p>
    <w:p w:rsidR="004E49E2" w:rsidRPr="00AC3665" w:rsidRDefault="004E49E2" w:rsidP="005E7DAA">
      <w:pPr>
        <w:spacing w:line="360" w:lineRule="auto"/>
        <w:jc w:val="both"/>
        <w:rPr>
          <w:rFonts w:ascii="Century Gothic" w:hAnsi="Century Gothic"/>
          <w:bCs/>
          <w:sz w:val="22"/>
          <w:szCs w:val="22"/>
        </w:rPr>
      </w:pPr>
    </w:p>
    <w:p w:rsidR="00FB0F29" w:rsidRDefault="00FB0F29" w:rsidP="005E7DAA">
      <w:pPr>
        <w:spacing w:line="360" w:lineRule="auto"/>
        <w:jc w:val="both"/>
        <w:rPr>
          <w:rFonts w:ascii="Century Gothic" w:hAnsi="Century Gothic"/>
        </w:rPr>
      </w:pPr>
    </w:p>
    <w:p w:rsidR="00847A52" w:rsidRDefault="00847A52" w:rsidP="005E7DAA">
      <w:pPr>
        <w:spacing w:line="360" w:lineRule="auto"/>
        <w:jc w:val="both"/>
        <w:rPr>
          <w:rFonts w:ascii="Century Gothic" w:hAnsi="Century Gothic"/>
        </w:rPr>
      </w:pPr>
    </w:p>
    <w:p w:rsidR="00847A52" w:rsidRPr="00485D78" w:rsidRDefault="00847A52" w:rsidP="005E7DAA">
      <w:pPr>
        <w:spacing w:line="360" w:lineRule="auto"/>
        <w:jc w:val="both"/>
        <w:rPr>
          <w:rFonts w:ascii="Century Gothic" w:hAnsi="Century Gothic"/>
        </w:rPr>
      </w:pPr>
    </w:p>
    <w:p w:rsidR="002F15A6" w:rsidRPr="006A53BD" w:rsidRDefault="00F36EF8" w:rsidP="006A53BD">
      <w:pPr>
        <w:pBdr>
          <w:top w:val="single" w:sz="8" w:space="1" w:color="808080"/>
          <w:left w:val="single" w:sz="8" w:space="4" w:color="808080"/>
          <w:bottom w:val="single" w:sz="8" w:space="1" w:color="808080"/>
          <w:right w:val="single" w:sz="8" w:space="4" w:color="808080"/>
        </w:pBdr>
        <w:spacing w:line="360" w:lineRule="auto"/>
        <w:jc w:val="both"/>
        <w:rPr>
          <w:rFonts w:ascii="Century Gothic" w:hAnsi="Century Gothic" w:cs="Arial"/>
          <w:b/>
          <w:bCs/>
          <w:color w:val="808080"/>
        </w:rPr>
      </w:pPr>
      <w:r w:rsidRPr="006A53BD">
        <w:rPr>
          <w:rFonts w:ascii="Century Gothic" w:hAnsi="Century Gothic" w:cs="Arial"/>
          <w:b/>
          <w:bCs/>
          <w:color w:val="808080"/>
        </w:rPr>
        <w:lastRenderedPageBreak/>
        <w:t>VI. CONSIDERACIONES PREVIAS</w:t>
      </w:r>
    </w:p>
    <w:p w:rsidR="00500471" w:rsidRPr="00485D78" w:rsidRDefault="00500471" w:rsidP="005E7DAA">
      <w:pPr>
        <w:spacing w:line="360" w:lineRule="auto"/>
        <w:jc w:val="both"/>
        <w:rPr>
          <w:rFonts w:ascii="Century Gothic" w:hAnsi="Century Gothic"/>
        </w:rPr>
      </w:pPr>
    </w:p>
    <w:p w:rsidR="00500471" w:rsidRPr="00597A22" w:rsidRDefault="00BA14B1" w:rsidP="005E7DAA">
      <w:pPr>
        <w:spacing w:line="360" w:lineRule="auto"/>
        <w:jc w:val="both"/>
        <w:rPr>
          <w:rFonts w:ascii="Century Gothic" w:hAnsi="Century Gothic"/>
          <w:sz w:val="22"/>
          <w:szCs w:val="22"/>
        </w:rPr>
      </w:pPr>
      <w:r w:rsidRPr="00597A22">
        <w:rPr>
          <w:rFonts w:ascii="Century Gothic" w:hAnsi="Century Gothic"/>
          <w:sz w:val="22"/>
          <w:szCs w:val="22"/>
        </w:rPr>
        <w:t xml:space="preserve">El </w:t>
      </w:r>
      <w:r w:rsidR="007A031A" w:rsidRPr="00597A22">
        <w:rPr>
          <w:rFonts w:ascii="Century Gothic" w:hAnsi="Century Gothic"/>
          <w:sz w:val="22"/>
          <w:szCs w:val="22"/>
        </w:rPr>
        <w:t>que suscribe</w:t>
      </w:r>
      <w:r w:rsidRPr="00597A22">
        <w:rPr>
          <w:rFonts w:ascii="Century Gothic" w:hAnsi="Century Gothic"/>
          <w:sz w:val="22"/>
          <w:szCs w:val="22"/>
        </w:rPr>
        <w:t xml:space="preserve"> hace constar que en este caso, los documentos examinados, son suficientes para emitir el presente dictamen.</w:t>
      </w:r>
    </w:p>
    <w:p w:rsidR="00113D6B" w:rsidRPr="00597A22" w:rsidRDefault="00113D6B" w:rsidP="005E7DAA">
      <w:pPr>
        <w:spacing w:line="360" w:lineRule="auto"/>
        <w:jc w:val="both"/>
        <w:rPr>
          <w:rFonts w:ascii="Century Gothic" w:hAnsi="Century Gothic"/>
          <w:sz w:val="22"/>
          <w:szCs w:val="22"/>
        </w:rPr>
      </w:pPr>
    </w:p>
    <w:p w:rsidR="00383DC9" w:rsidRPr="00597A22" w:rsidRDefault="00383DC9" w:rsidP="005E7DAA">
      <w:pPr>
        <w:spacing w:line="360" w:lineRule="auto"/>
        <w:jc w:val="both"/>
        <w:rPr>
          <w:rFonts w:ascii="Century Gothic" w:hAnsi="Century Gothic"/>
          <w:b/>
          <w:sz w:val="22"/>
          <w:szCs w:val="22"/>
        </w:rPr>
      </w:pPr>
    </w:p>
    <w:p w:rsidR="00B11F9C" w:rsidRPr="006A53BD" w:rsidRDefault="00485D78" w:rsidP="006A53BD">
      <w:pPr>
        <w:numPr>
          <w:ilvl w:val="0"/>
          <w:numId w:val="16"/>
        </w:numPr>
        <w:pBdr>
          <w:top w:val="single" w:sz="4" w:space="1" w:color="808080"/>
          <w:left w:val="single" w:sz="4" w:space="4" w:color="808080"/>
          <w:bottom w:val="single" w:sz="4" w:space="1" w:color="808080"/>
          <w:right w:val="single" w:sz="4" w:space="4" w:color="808080"/>
        </w:pBdr>
        <w:shd w:val="clear" w:color="auto" w:fill="FFFFFF"/>
        <w:tabs>
          <w:tab w:val="clear" w:pos="1080"/>
          <w:tab w:val="num" w:pos="0"/>
        </w:tabs>
        <w:spacing w:line="360" w:lineRule="auto"/>
        <w:ind w:left="0" w:firstLine="0"/>
        <w:jc w:val="both"/>
        <w:rPr>
          <w:rFonts w:ascii="Century Gothic" w:hAnsi="Century Gothic"/>
          <w:b/>
          <w:color w:val="808080"/>
        </w:rPr>
      </w:pPr>
      <w:r w:rsidRPr="006A53BD">
        <w:rPr>
          <w:rFonts w:ascii="Century Gothic" w:hAnsi="Century Gothic"/>
          <w:b/>
          <w:color w:val="808080"/>
        </w:rPr>
        <w:t>DESCRIPCIÓN DEL MÉTODO UTILIZADO</w:t>
      </w:r>
    </w:p>
    <w:p w:rsidR="00B11F9C" w:rsidRPr="00485D78" w:rsidRDefault="00B11F9C" w:rsidP="005E7DAA">
      <w:pPr>
        <w:spacing w:line="360" w:lineRule="auto"/>
        <w:jc w:val="both"/>
        <w:rPr>
          <w:rFonts w:ascii="Century Gothic" w:hAnsi="Century Gothic"/>
        </w:rPr>
      </w:pPr>
    </w:p>
    <w:p w:rsidR="00B64D0E" w:rsidRPr="00B22A70" w:rsidRDefault="00B22A70" w:rsidP="005E7DAA">
      <w:pPr>
        <w:spacing w:line="360" w:lineRule="auto"/>
        <w:jc w:val="both"/>
        <w:rPr>
          <w:rFonts w:ascii="Century Gothic" w:hAnsi="Century Gothic"/>
          <w:bCs/>
          <w:i/>
          <w:sz w:val="22"/>
          <w:szCs w:val="22"/>
        </w:rPr>
      </w:pPr>
      <w:r>
        <w:rPr>
          <w:rFonts w:ascii="Century Gothic" w:hAnsi="Century Gothic"/>
          <w:sz w:val="22"/>
          <w:szCs w:val="22"/>
        </w:rPr>
        <w:t xml:space="preserve">Para la realización del presente informe, se procederá al estudio y análisis de la legislación aplicable </w:t>
      </w:r>
      <w:r w:rsidR="00B95C9A">
        <w:rPr>
          <w:rFonts w:ascii="Century Gothic" w:hAnsi="Century Gothic"/>
          <w:sz w:val="22"/>
          <w:szCs w:val="22"/>
        </w:rPr>
        <w:t>y comprobar, a partir de ahí, evaluar la adecuación matemática y financiera de la aplicación de la fórmula para la obtención de la Base Imponible del IIVTNU, al objeto de identificar correctamente la plusvalía generada.</w:t>
      </w:r>
    </w:p>
    <w:p w:rsidR="00FB0F29" w:rsidRPr="00B910AA" w:rsidRDefault="00FB0F29" w:rsidP="005E7DAA">
      <w:pPr>
        <w:spacing w:line="360" w:lineRule="auto"/>
        <w:jc w:val="both"/>
        <w:rPr>
          <w:rFonts w:ascii="Century Gothic" w:hAnsi="Century Gothic"/>
          <w:bCs/>
          <w:i/>
          <w:color w:val="008000"/>
          <w:sz w:val="22"/>
          <w:szCs w:val="22"/>
        </w:rPr>
      </w:pPr>
    </w:p>
    <w:p w:rsidR="00FB0F29" w:rsidRPr="006A53BD" w:rsidRDefault="00FB0F29" w:rsidP="005E7DAA">
      <w:pPr>
        <w:spacing w:line="360" w:lineRule="auto"/>
        <w:jc w:val="both"/>
        <w:rPr>
          <w:rFonts w:ascii="Century Gothic" w:hAnsi="Century Gothic"/>
          <w:bCs/>
          <w:i/>
        </w:rPr>
      </w:pPr>
    </w:p>
    <w:p w:rsidR="00BE59A5" w:rsidRPr="006A53BD" w:rsidRDefault="00B6485F" w:rsidP="006A53BD">
      <w:pPr>
        <w:numPr>
          <w:ilvl w:val="0"/>
          <w:numId w:val="14"/>
        </w:numPr>
        <w:pBdr>
          <w:top w:val="single" w:sz="4" w:space="1" w:color="808080"/>
          <w:left w:val="single" w:sz="4" w:space="4" w:color="808080"/>
          <w:bottom w:val="single" w:sz="4" w:space="1" w:color="808080"/>
          <w:right w:val="single" w:sz="4" w:space="4" w:color="808080"/>
        </w:pBdr>
        <w:tabs>
          <w:tab w:val="clear" w:pos="1080"/>
          <w:tab w:val="num" w:pos="540"/>
        </w:tabs>
        <w:spacing w:line="360" w:lineRule="auto"/>
        <w:ind w:left="0" w:firstLine="0"/>
        <w:jc w:val="both"/>
        <w:rPr>
          <w:rFonts w:ascii="Century Gothic" w:hAnsi="Century Gothic"/>
          <w:b/>
          <w:color w:val="808080"/>
        </w:rPr>
      </w:pPr>
      <w:r>
        <w:rPr>
          <w:rFonts w:ascii="Century Gothic" w:hAnsi="Century Gothic"/>
          <w:b/>
          <w:color w:val="808080"/>
        </w:rPr>
        <w:t>NORMATIVA APLIC</w:t>
      </w:r>
      <w:r w:rsidR="00524E57">
        <w:rPr>
          <w:rFonts w:ascii="Century Gothic" w:hAnsi="Century Gothic"/>
          <w:b/>
          <w:color w:val="808080"/>
        </w:rPr>
        <w:t>A</w:t>
      </w:r>
      <w:r>
        <w:rPr>
          <w:rFonts w:ascii="Century Gothic" w:hAnsi="Century Gothic"/>
          <w:b/>
          <w:color w:val="808080"/>
        </w:rPr>
        <w:t>BLE</w:t>
      </w:r>
    </w:p>
    <w:p w:rsidR="00F77D71" w:rsidRDefault="00F77D71" w:rsidP="005E7DAA">
      <w:pPr>
        <w:spacing w:line="360" w:lineRule="auto"/>
        <w:jc w:val="both"/>
        <w:rPr>
          <w:rFonts w:ascii="Century Gothic" w:hAnsi="Century Gothic"/>
        </w:rPr>
      </w:pPr>
    </w:p>
    <w:p w:rsidR="00B6485F" w:rsidRPr="00045E37" w:rsidRDefault="00B6485F" w:rsidP="00045E37">
      <w:pPr>
        <w:spacing w:line="360" w:lineRule="auto"/>
        <w:jc w:val="both"/>
        <w:rPr>
          <w:rFonts w:ascii="Century Gothic" w:hAnsi="Century Gothic"/>
          <w:b/>
          <w:bCs/>
          <w:sz w:val="22"/>
          <w:szCs w:val="22"/>
        </w:rPr>
      </w:pPr>
      <w:r w:rsidRPr="00045E37">
        <w:rPr>
          <w:rFonts w:ascii="Century Gothic" w:hAnsi="Century Gothic"/>
          <w:b/>
          <w:bCs/>
          <w:sz w:val="22"/>
          <w:szCs w:val="22"/>
        </w:rPr>
        <w:t>-</w:t>
      </w:r>
      <w:r w:rsidRPr="00045E37">
        <w:rPr>
          <w:rFonts w:ascii="Century Gothic" w:hAnsi="Century Gothic"/>
          <w:b/>
          <w:bCs/>
          <w:sz w:val="22"/>
          <w:szCs w:val="22"/>
        </w:rPr>
        <w:tab/>
        <w:t xml:space="preserve">Texto Refundido de la Ley Reguladora de las Haciendas Locales. Real Decreto Legislativo 2/2004, de 5 de marzo. (Arts. 104 y </w:t>
      </w:r>
      <w:proofErr w:type="spellStart"/>
      <w:r w:rsidRPr="00045E37">
        <w:rPr>
          <w:rFonts w:ascii="Century Gothic" w:hAnsi="Century Gothic"/>
          <w:b/>
          <w:bCs/>
          <w:sz w:val="22"/>
          <w:szCs w:val="22"/>
        </w:rPr>
        <w:t>ss</w:t>
      </w:r>
      <w:proofErr w:type="spellEnd"/>
      <w:r w:rsidRPr="00045E37">
        <w:rPr>
          <w:rFonts w:ascii="Century Gothic" w:hAnsi="Century Gothic"/>
          <w:b/>
          <w:bCs/>
          <w:sz w:val="22"/>
          <w:szCs w:val="22"/>
        </w:rPr>
        <w:t>).</w:t>
      </w:r>
    </w:p>
    <w:p w:rsidR="00B6485F" w:rsidRPr="00045E37" w:rsidRDefault="00B6485F" w:rsidP="00045E37">
      <w:pPr>
        <w:spacing w:line="360" w:lineRule="auto"/>
        <w:jc w:val="both"/>
        <w:rPr>
          <w:rFonts w:ascii="Century Gothic" w:hAnsi="Century Gothic"/>
          <w:bCs/>
          <w:sz w:val="22"/>
          <w:szCs w:val="22"/>
        </w:rPr>
      </w:pPr>
    </w:p>
    <w:p w:rsidR="00B6485F" w:rsidRPr="00045E37" w:rsidRDefault="00B6485F" w:rsidP="00045E37">
      <w:pPr>
        <w:spacing w:line="360" w:lineRule="auto"/>
        <w:jc w:val="both"/>
        <w:rPr>
          <w:rFonts w:ascii="Century Gothic" w:hAnsi="Century Gothic"/>
          <w:bCs/>
          <w:sz w:val="22"/>
          <w:szCs w:val="22"/>
        </w:rPr>
      </w:pPr>
      <w:r w:rsidRPr="00045E37">
        <w:rPr>
          <w:rFonts w:ascii="Century Gothic" w:hAnsi="Century Gothic"/>
          <w:bCs/>
          <w:sz w:val="22"/>
          <w:szCs w:val="22"/>
        </w:rPr>
        <w:t>En concreto, el artículo 107 TRLRHL establece la forma de determinar la Base Imponible del Impuesto:</w:t>
      </w:r>
    </w:p>
    <w:p w:rsidR="00B6485F" w:rsidRPr="00045E37" w:rsidRDefault="00B6485F" w:rsidP="00045E37">
      <w:pPr>
        <w:spacing w:line="360" w:lineRule="auto"/>
        <w:jc w:val="both"/>
        <w:rPr>
          <w:rFonts w:ascii="Century Gothic" w:hAnsi="Century Gothic"/>
          <w:bCs/>
          <w:sz w:val="22"/>
          <w:szCs w:val="22"/>
        </w:rPr>
      </w:pPr>
      <w:r w:rsidRPr="00045E37">
        <w:rPr>
          <w:rFonts w:ascii="Century Gothic" w:hAnsi="Century Gothic"/>
          <w:bCs/>
          <w:sz w:val="22"/>
          <w:szCs w:val="22"/>
        </w:rPr>
        <w:tab/>
      </w:r>
    </w:p>
    <w:p w:rsidR="00B6485F" w:rsidRPr="008D4536" w:rsidRDefault="00B6485F" w:rsidP="004E49E2">
      <w:pPr>
        <w:pBdr>
          <w:top w:val="single" w:sz="4" w:space="1" w:color="auto"/>
          <w:left w:val="single" w:sz="4" w:space="4" w:color="auto"/>
          <w:bottom w:val="single" w:sz="4" w:space="1" w:color="auto"/>
          <w:right w:val="single" w:sz="4" w:space="4" w:color="auto"/>
        </w:pBdr>
        <w:spacing w:line="360" w:lineRule="auto"/>
        <w:ind w:left="709" w:right="445"/>
        <w:jc w:val="both"/>
        <w:rPr>
          <w:rFonts w:ascii="Calibri" w:hAnsi="Calibri"/>
          <w:bCs/>
          <w:i/>
          <w:sz w:val="22"/>
          <w:szCs w:val="22"/>
        </w:rPr>
      </w:pPr>
      <w:r w:rsidRPr="008D4536">
        <w:rPr>
          <w:rFonts w:ascii="Calibri" w:hAnsi="Calibri"/>
          <w:bCs/>
          <w:i/>
          <w:sz w:val="22"/>
          <w:szCs w:val="22"/>
        </w:rPr>
        <w:t>1. La base imponible de este impuesto está constituida por el incremento del valor de los terrenos, puesto de manifiesto en el momento del devengo y experimentado a lo largo de un período máximo de 20 años.</w:t>
      </w:r>
    </w:p>
    <w:p w:rsidR="00B6485F" w:rsidRPr="008D4536" w:rsidRDefault="00B6485F" w:rsidP="004E49E2">
      <w:pPr>
        <w:pBdr>
          <w:top w:val="single" w:sz="4" w:space="1" w:color="auto"/>
          <w:left w:val="single" w:sz="4" w:space="4" w:color="auto"/>
          <w:bottom w:val="single" w:sz="4" w:space="1" w:color="auto"/>
          <w:right w:val="single" w:sz="4" w:space="4" w:color="auto"/>
        </w:pBdr>
        <w:spacing w:line="360" w:lineRule="auto"/>
        <w:ind w:left="709" w:right="445"/>
        <w:jc w:val="both"/>
        <w:rPr>
          <w:rFonts w:ascii="Calibri" w:hAnsi="Calibri"/>
          <w:bCs/>
          <w:i/>
          <w:sz w:val="22"/>
          <w:szCs w:val="22"/>
        </w:rPr>
      </w:pPr>
    </w:p>
    <w:p w:rsidR="00B6485F" w:rsidRPr="008D4536" w:rsidRDefault="00B6485F" w:rsidP="004E49E2">
      <w:pPr>
        <w:pBdr>
          <w:top w:val="single" w:sz="4" w:space="1" w:color="auto"/>
          <w:left w:val="single" w:sz="4" w:space="4" w:color="auto"/>
          <w:bottom w:val="single" w:sz="4" w:space="1" w:color="auto"/>
          <w:right w:val="single" w:sz="4" w:space="4" w:color="auto"/>
        </w:pBdr>
        <w:spacing w:line="360" w:lineRule="auto"/>
        <w:ind w:left="709" w:right="445"/>
        <w:jc w:val="both"/>
        <w:rPr>
          <w:rFonts w:ascii="Calibri" w:hAnsi="Calibri"/>
          <w:bCs/>
          <w:i/>
          <w:sz w:val="22"/>
          <w:szCs w:val="22"/>
        </w:rPr>
      </w:pPr>
      <w:r w:rsidRPr="008D4536">
        <w:rPr>
          <w:rFonts w:ascii="Calibri" w:hAnsi="Calibri"/>
          <w:bCs/>
          <w:i/>
          <w:sz w:val="22"/>
          <w:szCs w:val="22"/>
        </w:rPr>
        <w:t xml:space="preserve">A efectos de la </w:t>
      </w:r>
      <w:r w:rsidRPr="004E49E2">
        <w:rPr>
          <w:rFonts w:ascii="Calibri" w:hAnsi="Calibri"/>
          <w:b/>
          <w:bCs/>
          <w:i/>
          <w:sz w:val="22"/>
          <w:szCs w:val="22"/>
          <w:u w:val="single"/>
        </w:rPr>
        <w:t>determinación de la base imponible, habrá de tenerse en cuenta el valor del terreno en el momento del devengo</w:t>
      </w:r>
      <w:r w:rsidRPr="008D4536">
        <w:rPr>
          <w:rFonts w:ascii="Calibri" w:hAnsi="Calibri"/>
          <w:bCs/>
          <w:i/>
          <w:sz w:val="22"/>
          <w:szCs w:val="22"/>
        </w:rPr>
        <w:t xml:space="preserve">, de acuerdo con lo previsto en los apartados 2 y 3 de este artículo, </w:t>
      </w:r>
      <w:r w:rsidRPr="004E49E2">
        <w:rPr>
          <w:rFonts w:ascii="Calibri" w:hAnsi="Calibri"/>
          <w:b/>
          <w:bCs/>
          <w:i/>
          <w:sz w:val="22"/>
          <w:szCs w:val="22"/>
          <w:u w:val="single"/>
        </w:rPr>
        <w:t>y el porcentaje que corresponda</w:t>
      </w:r>
      <w:r w:rsidRPr="008D4536">
        <w:rPr>
          <w:rFonts w:ascii="Calibri" w:hAnsi="Calibri"/>
          <w:bCs/>
          <w:i/>
          <w:sz w:val="22"/>
          <w:szCs w:val="22"/>
        </w:rPr>
        <w:t xml:space="preserve"> en función de lo previsto en su apartado 4.</w:t>
      </w:r>
    </w:p>
    <w:p w:rsidR="00B6485F" w:rsidRPr="008D4536" w:rsidRDefault="00B6485F" w:rsidP="004E49E2">
      <w:pPr>
        <w:pBdr>
          <w:top w:val="single" w:sz="4" w:space="1" w:color="auto"/>
          <w:left w:val="single" w:sz="4" w:space="4" w:color="auto"/>
          <w:bottom w:val="single" w:sz="4" w:space="1" w:color="auto"/>
          <w:right w:val="single" w:sz="4" w:space="4" w:color="auto"/>
        </w:pBdr>
        <w:spacing w:line="360" w:lineRule="auto"/>
        <w:ind w:left="709" w:right="445"/>
        <w:jc w:val="both"/>
        <w:rPr>
          <w:rFonts w:ascii="Calibri" w:hAnsi="Calibri"/>
          <w:bCs/>
          <w:i/>
          <w:sz w:val="22"/>
          <w:szCs w:val="22"/>
        </w:rPr>
      </w:pPr>
    </w:p>
    <w:p w:rsidR="00B6485F" w:rsidRPr="008D4536" w:rsidRDefault="00B6485F" w:rsidP="004E49E2">
      <w:pPr>
        <w:pBdr>
          <w:top w:val="single" w:sz="4" w:space="1" w:color="auto"/>
          <w:left w:val="single" w:sz="4" w:space="4" w:color="auto"/>
          <w:bottom w:val="single" w:sz="4" w:space="1" w:color="auto"/>
          <w:right w:val="single" w:sz="4" w:space="4" w:color="auto"/>
        </w:pBdr>
        <w:spacing w:line="360" w:lineRule="auto"/>
        <w:ind w:left="709" w:right="445"/>
        <w:jc w:val="both"/>
        <w:rPr>
          <w:rFonts w:ascii="Calibri" w:hAnsi="Calibri"/>
          <w:bCs/>
          <w:i/>
          <w:sz w:val="22"/>
          <w:szCs w:val="22"/>
        </w:rPr>
      </w:pPr>
      <w:r w:rsidRPr="008D4536">
        <w:rPr>
          <w:rFonts w:ascii="Calibri" w:hAnsi="Calibri"/>
          <w:bCs/>
          <w:i/>
          <w:sz w:val="22"/>
          <w:szCs w:val="22"/>
        </w:rPr>
        <w:t>2. El valor del terreno en el momento del devengo resultará de lo establecido en las siguientes reglas:</w:t>
      </w:r>
    </w:p>
    <w:p w:rsidR="00B6485F" w:rsidRPr="008D4536" w:rsidRDefault="00B6485F" w:rsidP="004E49E2">
      <w:pPr>
        <w:pBdr>
          <w:top w:val="single" w:sz="4" w:space="1" w:color="auto"/>
          <w:left w:val="single" w:sz="4" w:space="4" w:color="auto"/>
          <w:bottom w:val="single" w:sz="4" w:space="1" w:color="auto"/>
          <w:right w:val="single" w:sz="4" w:space="4" w:color="auto"/>
        </w:pBdr>
        <w:spacing w:line="360" w:lineRule="auto"/>
        <w:ind w:left="709" w:right="445"/>
        <w:jc w:val="both"/>
        <w:rPr>
          <w:rFonts w:ascii="Calibri" w:hAnsi="Calibri"/>
          <w:bCs/>
          <w:i/>
          <w:sz w:val="22"/>
          <w:szCs w:val="22"/>
        </w:rPr>
      </w:pPr>
    </w:p>
    <w:p w:rsidR="00B6485F" w:rsidRPr="008D4536" w:rsidRDefault="00B6485F" w:rsidP="004E49E2">
      <w:pPr>
        <w:pBdr>
          <w:top w:val="single" w:sz="4" w:space="1" w:color="auto"/>
          <w:left w:val="single" w:sz="4" w:space="4" w:color="auto"/>
          <w:bottom w:val="single" w:sz="4" w:space="1" w:color="auto"/>
          <w:right w:val="single" w:sz="4" w:space="4" w:color="auto"/>
        </w:pBdr>
        <w:spacing w:line="360" w:lineRule="auto"/>
        <w:ind w:left="709" w:right="445"/>
        <w:jc w:val="both"/>
        <w:rPr>
          <w:rFonts w:ascii="Calibri" w:hAnsi="Calibri"/>
          <w:bCs/>
          <w:i/>
          <w:sz w:val="22"/>
          <w:szCs w:val="22"/>
        </w:rPr>
      </w:pPr>
      <w:r w:rsidRPr="008D4536">
        <w:rPr>
          <w:rFonts w:ascii="Calibri" w:hAnsi="Calibri"/>
          <w:bCs/>
          <w:i/>
          <w:sz w:val="22"/>
          <w:szCs w:val="22"/>
        </w:rPr>
        <w:t>a) En las transmisiones de terrenos, el valor de éstos en el momento del devengo será el que tengan determinado en dicho momento a efectos del Impuesto sobre Bienes Inmuebles.</w:t>
      </w:r>
    </w:p>
    <w:p w:rsidR="00B6485F" w:rsidRPr="008D4536" w:rsidRDefault="00B6485F" w:rsidP="004E49E2">
      <w:pPr>
        <w:pBdr>
          <w:top w:val="single" w:sz="4" w:space="1" w:color="auto"/>
          <w:left w:val="single" w:sz="4" w:space="4" w:color="auto"/>
          <w:bottom w:val="single" w:sz="4" w:space="1" w:color="auto"/>
          <w:right w:val="single" w:sz="4" w:space="4" w:color="auto"/>
        </w:pBdr>
        <w:spacing w:line="360" w:lineRule="auto"/>
        <w:ind w:left="709" w:right="445"/>
        <w:jc w:val="both"/>
        <w:rPr>
          <w:rFonts w:ascii="Calibri" w:hAnsi="Calibri"/>
          <w:bCs/>
          <w:i/>
          <w:sz w:val="22"/>
          <w:szCs w:val="22"/>
        </w:rPr>
      </w:pPr>
    </w:p>
    <w:p w:rsidR="00B6485F" w:rsidRPr="008D4536" w:rsidRDefault="00B6485F" w:rsidP="004E49E2">
      <w:pPr>
        <w:pBdr>
          <w:top w:val="single" w:sz="4" w:space="1" w:color="auto"/>
          <w:left w:val="single" w:sz="4" w:space="4" w:color="auto"/>
          <w:bottom w:val="single" w:sz="4" w:space="1" w:color="auto"/>
          <w:right w:val="single" w:sz="4" w:space="4" w:color="auto"/>
        </w:pBdr>
        <w:spacing w:line="360" w:lineRule="auto"/>
        <w:ind w:left="709" w:right="445"/>
        <w:jc w:val="both"/>
        <w:rPr>
          <w:rFonts w:ascii="Calibri" w:hAnsi="Calibri"/>
          <w:bCs/>
          <w:i/>
          <w:sz w:val="22"/>
          <w:szCs w:val="22"/>
        </w:rPr>
      </w:pPr>
      <w:r w:rsidRPr="008D4536">
        <w:rPr>
          <w:rFonts w:ascii="Calibri" w:hAnsi="Calibri"/>
          <w:bCs/>
          <w:i/>
          <w:sz w:val="22"/>
          <w:szCs w:val="22"/>
        </w:rPr>
        <w:t>No obstante, cuando dicho valor sea consecuencia de una ponencia de valores que no refleje modificaciones de planeamiento aprobadas con posterioridad a la aprobación de la citada ponencia, se podrá liquidar provisionalmente este impuesto con arreglo a aquél. En estos casos, en la liquidación definitiva se aplicará el valor de los terrenos una vez se haya obtenido conforme a los procedimientos de valoración colectiva que se instruyan, referido a la fecha del devengo. Cuando esta fecha no coincida con la de efectividad de los nuevos valores catastrales, éstos se corregirán aplicando los coeficientes de actualización que correspondan, establecidos al efecto en las Leyes de Presupuestos Generales del Estado.</w:t>
      </w:r>
    </w:p>
    <w:p w:rsidR="00B6485F" w:rsidRPr="008D4536" w:rsidRDefault="00B6485F" w:rsidP="004E49E2">
      <w:pPr>
        <w:pBdr>
          <w:top w:val="single" w:sz="4" w:space="1" w:color="auto"/>
          <w:left w:val="single" w:sz="4" w:space="4" w:color="auto"/>
          <w:bottom w:val="single" w:sz="4" w:space="1" w:color="auto"/>
          <w:right w:val="single" w:sz="4" w:space="4" w:color="auto"/>
        </w:pBdr>
        <w:spacing w:line="360" w:lineRule="auto"/>
        <w:ind w:left="709" w:right="445"/>
        <w:jc w:val="both"/>
        <w:rPr>
          <w:rFonts w:ascii="Calibri" w:hAnsi="Calibri"/>
          <w:bCs/>
          <w:i/>
          <w:sz w:val="22"/>
          <w:szCs w:val="22"/>
        </w:rPr>
      </w:pPr>
    </w:p>
    <w:p w:rsidR="00B6485F" w:rsidRPr="008D4536" w:rsidRDefault="00B6485F" w:rsidP="004E49E2">
      <w:pPr>
        <w:pBdr>
          <w:top w:val="single" w:sz="4" w:space="1" w:color="auto"/>
          <w:left w:val="single" w:sz="4" w:space="4" w:color="auto"/>
          <w:bottom w:val="single" w:sz="4" w:space="1" w:color="auto"/>
          <w:right w:val="single" w:sz="4" w:space="4" w:color="auto"/>
        </w:pBdr>
        <w:spacing w:line="360" w:lineRule="auto"/>
        <w:ind w:left="709" w:right="445"/>
        <w:jc w:val="both"/>
        <w:rPr>
          <w:rFonts w:ascii="Calibri" w:hAnsi="Calibri"/>
          <w:bCs/>
          <w:i/>
          <w:sz w:val="22"/>
          <w:szCs w:val="22"/>
        </w:rPr>
      </w:pPr>
      <w:r w:rsidRPr="008D4536">
        <w:rPr>
          <w:rFonts w:ascii="Calibri" w:hAnsi="Calibri"/>
          <w:bCs/>
          <w:i/>
          <w:sz w:val="22"/>
          <w:szCs w:val="22"/>
        </w:rPr>
        <w:t>Cuando el terreno, aun siendo de naturaleza urbana o integrado en un bien inmueble de características especiales, en el momento del devengo del impuesto, no tenga determinado valor catastral en dicho momento, el ayuntamiento podrá practicar la liquidación cuando el referido valor catastral sea determinado, refiriendo dicho valor al momento del devengo.</w:t>
      </w:r>
    </w:p>
    <w:p w:rsidR="00B6485F" w:rsidRPr="008D4536" w:rsidRDefault="00B6485F" w:rsidP="004E49E2">
      <w:pPr>
        <w:pBdr>
          <w:top w:val="single" w:sz="4" w:space="1" w:color="auto"/>
          <w:left w:val="single" w:sz="4" w:space="4" w:color="auto"/>
          <w:bottom w:val="single" w:sz="4" w:space="1" w:color="auto"/>
          <w:right w:val="single" w:sz="4" w:space="4" w:color="auto"/>
        </w:pBdr>
        <w:spacing w:line="360" w:lineRule="auto"/>
        <w:ind w:left="709" w:right="445"/>
        <w:jc w:val="both"/>
        <w:rPr>
          <w:rFonts w:ascii="Calibri" w:hAnsi="Calibri"/>
          <w:bCs/>
          <w:i/>
          <w:sz w:val="22"/>
          <w:szCs w:val="22"/>
        </w:rPr>
      </w:pPr>
    </w:p>
    <w:p w:rsidR="00B6485F" w:rsidRPr="008D4536" w:rsidRDefault="00B6485F" w:rsidP="004E49E2">
      <w:pPr>
        <w:pBdr>
          <w:top w:val="single" w:sz="4" w:space="1" w:color="auto"/>
          <w:left w:val="single" w:sz="4" w:space="4" w:color="auto"/>
          <w:bottom w:val="single" w:sz="4" w:space="1" w:color="auto"/>
          <w:right w:val="single" w:sz="4" w:space="4" w:color="auto"/>
        </w:pBdr>
        <w:spacing w:line="360" w:lineRule="auto"/>
        <w:ind w:left="709" w:right="445"/>
        <w:jc w:val="both"/>
        <w:rPr>
          <w:rFonts w:ascii="Calibri" w:hAnsi="Calibri"/>
          <w:bCs/>
          <w:i/>
          <w:sz w:val="22"/>
          <w:szCs w:val="22"/>
        </w:rPr>
      </w:pPr>
      <w:r w:rsidRPr="008D4536">
        <w:rPr>
          <w:rFonts w:ascii="Calibri" w:hAnsi="Calibri"/>
          <w:bCs/>
          <w:i/>
          <w:sz w:val="22"/>
          <w:szCs w:val="22"/>
        </w:rPr>
        <w:t>b) En la constitución y transmisión de derechos reales de goce limitativos del dominio, los porcentajes anuales contenidos en el apartado 4 de este artículo se aplicarán sobre la parte del valor definido en el párrafo a) anterior que represente, respecto de aquél, el valor de los referidos derechos calculado mediante la aplicación de las normas fijadas a efectos del Impuesto sobre Transmisiones Patrimoniales y Actos Jurídicos Documentados.</w:t>
      </w:r>
    </w:p>
    <w:p w:rsidR="00B6485F" w:rsidRPr="008D4536" w:rsidRDefault="00B6485F" w:rsidP="004E49E2">
      <w:pPr>
        <w:pBdr>
          <w:top w:val="single" w:sz="4" w:space="1" w:color="auto"/>
          <w:left w:val="single" w:sz="4" w:space="4" w:color="auto"/>
          <w:bottom w:val="single" w:sz="4" w:space="1" w:color="auto"/>
          <w:right w:val="single" w:sz="4" w:space="4" w:color="auto"/>
        </w:pBdr>
        <w:spacing w:line="360" w:lineRule="auto"/>
        <w:ind w:left="709" w:right="445"/>
        <w:jc w:val="both"/>
        <w:rPr>
          <w:rFonts w:ascii="Calibri" w:hAnsi="Calibri"/>
          <w:bCs/>
          <w:i/>
          <w:sz w:val="22"/>
          <w:szCs w:val="22"/>
        </w:rPr>
      </w:pPr>
    </w:p>
    <w:p w:rsidR="00B6485F" w:rsidRPr="008D4536" w:rsidRDefault="00B6485F" w:rsidP="004E49E2">
      <w:pPr>
        <w:pBdr>
          <w:top w:val="single" w:sz="4" w:space="1" w:color="auto"/>
          <w:left w:val="single" w:sz="4" w:space="4" w:color="auto"/>
          <w:bottom w:val="single" w:sz="4" w:space="1" w:color="auto"/>
          <w:right w:val="single" w:sz="4" w:space="4" w:color="auto"/>
        </w:pBdr>
        <w:spacing w:line="360" w:lineRule="auto"/>
        <w:ind w:left="709" w:right="445"/>
        <w:jc w:val="both"/>
        <w:rPr>
          <w:rFonts w:ascii="Calibri" w:hAnsi="Calibri"/>
          <w:bCs/>
          <w:i/>
          <w:sz w:val="22"/>
          <w:szCs w:val="22"/>
        </w:rPr>
      </w:pPr>
      <w:r w:rsidRPr="008D4536">
        <w:rPr>
          <w:rFonts w:ascii="Calibri" w:hAnsi="Calibri"/>
          <w:bCs/>
          <w:i/>
          <w:sz w:val="22"/>
          <w:szCs w:val="22"/>
        </w:rPr>
        <w:lastRenderedPageBreak/>
        <w:t>c) En la constitución o transmisión del derecho a elevar una o más plantas sobre un edificio o terreno, o del derecho de realizar la construcción bajo suelo sin implicar la existencia de un derecho real de superficie, los porcentajes anuales contenidos en el apartado 4 de este artículo se aplicarán sobre la parte del valor definido en el párrafo a) que represente, respecto de aquél, el módulo de proporcionalidad fijado en la escritura de transmisión o, en su defecto, el que resulte de establecer la proporción entre la superficie o volumen de las plantas a construir en vuelo o subsuelo y la total superficie o volumen edificados una vez construidas aquéllas.</w:t>
      </w:r>
    </w:p>
    <w:p w:rsidR="00B6485F" w:rsidRPr="008D4536" w:rsidRDefault="00B6485F" w:rsidP="004E49E2">
      <w:pPr>
        <w:pBdr>
          <w:top w:val="single" w:sz="4" w:space="1" w:color="auto"/>
          <w:left w:val="single" w:sz="4" w:space="4" w:color="auto"/>
          <w:bottom w:val="single" w:sz="4" w:space="1" w:color="auto"/>
          <w:right w:val="single" w:sz="4" w:space="4" w:color="auto"/>
        </w:pBdr>
        <w:spacing w:line="360" w:lineRule="auto"/>
        <w:ind w:left="709" w:right="445"/>
        <w:jc w:val="both"/>
        <w:rPr>
          <w:rFonts w:ascii="Calibri" w:hAnsi="Calibri"/>
          <w:bCs/>
          <w:i/>
          <w:sz w:val="22"/>
          <w:szCs w:val="22"/>
        </w:rPr>
      </w:pPr>
    </w:p>
    <w:p w:rsidR="00B6485F" w:rsidRPr="008D4536" w:rsidRDefault="00B6485F" w:rsidP="004E49E2">
      <w:pPr>
        <w:pBdr>
          <w:top w:val="single" w:sz="4" w:space="1" w:color="auto"/>
          <w:left w:val="single" w:sz="4" w:space="4" w:color="auto"/>
          <w:bottom w:val="single" w:sz="4" w:space="1" w:color="auto"/>
          <w:right w:val="single" w:sz="4" w:space="4" w:color="auto"/>
        </w:pBdr>
        <w:spacing w:line="360" w:lineRule="auto"/>
        <w:ind w:left="709" w:right="445"/>
        <w:jc w:val="both"/>
        <w:rPr>
          <w:rFonts w:ascii="Calibri" w:hAnsi="Calibri"/>
          <w:bCs/>
          <w:i/>
          <w:sz w:val="22"/>
          <w:szCs w:val="22"/>
        </w:rPr>
      </w:pPr>
      <w:r w:rsidRPr="008D4536">
        <w:rPr>
          <w:rFonts w:ascii="Calibri" w:hAnsi="Calibri"/>
          <w:bCs/>
          <w:i/>
          <w:sz w:val="22"/>
          <w:szCs w:val="22"/>
        </w:rPr>
        <w:t>d) En los supuestos de expropiaciones forzosas, los porcentajes anuales contenidos en el apartado 4 de este artículo se aplicarán sobre la parte del justiprecio que corresponda al valor del terreno, salvo que el valor definido en el párrafo a) del apartado 2 anterior fuese inferior, en cuyo caso prevalecerá este último sobre el justiprecio.</w:t>
      </w:r>
    </w:p>
    <w:p w:rsidR="00B6485F" w:rsidRPr="008D4536" w:rsidRDefault="00B6485F" w:rsidP="004E49E2">
      <w:pPr>
        <w:pBdr>
          <w:top w:val="single" w:sz="4" w:space="1" w:color="auto"/>
          <w:left w:val="single" w:sz="4" w:space="4" w:color="auto"/>
          <w:bottom w:val="single" w:sz="4" w:space="1" w:color="auto"/>
          <w:right w:val="single" w:sz="4" w:space="4" w:color="auto"/>
        </w:pBdr>
        <w:spacing w:line="360" w:lineRule="auto"/>
        <w:ind w:left="709" w:right="445"/>
        <w:jc w:val="both"/>
        <w:rPr>
          <w:rFonts w:ascii="Calibri" w:hAnsi="Calibri"/>
          <w:bCs/>
          <w:i/>
          <w:sz w:val="22"/>
          <w:szCs w:val="22"/>
        </w:rPr>
      </w:pPr>
    </w:p>
    <w:p w:rsidR="00B6485F" w:rsidRPr="008D4536" w:rsidRDefault="00B6485F" w:rsidP="004E49E2">
      <w:pPr>
        <w:pBdr>
          <w:top w:val="single" w:sz="4" w:space="1" w:color="auto"/>
          <w:left w:val="single" w:sz="4" w:space="4" w:color="auto"/>
          <w:bottom w:val="single" w:sz="4" w:space="1" w:color="auto"/>
          <w:right w:val="single" w:sz="4" w:space="4" w:color="auto"/>
        </w:pBdr>
        <w:spacing w:line="360" w:lineRule="auto"/>
        <w:ind w:left="709" w:right="445"/>
        <w:jc w:val="both"/>
        <w:rPr>
          <w:rFonts w:ascii="Calibri" w:hAnsi="Calibri"/>
          <w:bCs/>
          <w:i/>
          <w:sz w:val="22"/>
          <w:szCs w:val="22"/>
        </w:rPr>
      </w:pPr>
    </w:p>
    <w:p w:rsidR="00B6485F" w:rsidRPr="008D4536" w:rsidRDefault="00B6485F" w:rsidP="004E49E2">
      <w:pPr>
        <w:pBdr>
          <w:top w:val="single" w:sz="4" w:space="1" w:color="auto"/>
          <w:left w:val="single" w:sz="4" w:space="4" w:color="auto"/>
          <w:bottom w:val="single" w:sz="4" w:space="1" w:color="auto"/>
          <w:right w:val="single" w:sz="4" w:space="4" w:color="auto"/>
        </w:pBdr>
        <w:spacing w:line="360" w:lineRule="auto"/>
        <w:ind w:left="709" w:right="445"/>
        <w:jc w:val="both"/>
        <w:rPr>
          <w:rFonts w:ascii="Calibri" w:hAnsi="Calibri"/>
          <w:bCs/>
          <w:i/>
          <w:sz w:val="22"/>
          <w:szCs w:val="22"/>
        </w:rPr>
      </w:pPr>
      <w:r w:rsidRPr="008D4536">
        <w:rPr>
          <w:rFonts w:ascii="Calibri" w:hAnsi="Calibri"/>
          <w:bCs/>
          <w:i/>
          <w:sz w:val="22"/>
          <w:szCs w:val="22"/>
        </w:rPr>
        <w:t>3. Los ayuntamientos podrán establecer una reducción cuando se modifiquen los valores catastrales como consecuencia de un procedimiento de valoración colectiva de carácter general. En ese caso, se tomará como valor del terreno, o de la parte de éste que corresponda según las reglas contenidas en el apartado anterior, el importe que resulte de aplicar a los nuevos valores catastrales dicha reducción durante el período de tiempo y porcentajes máximos siguientes:</w:t>
      </w:r>
    </w:p>
    <w:p w:rsidR="00B6485F" w:rsidRPr="008D4536" w:rsidRDefault="00B6485F" w:rsidP="004E49E2">
      <w:pPr>
        <w:pBdr>
          <w:top w:val="single" w:sz="4" w:space="1" w:color="auto"/>
          <w:left w:val="single" w:sz="4" w:space="4" w:color="auto"/>
          <w:bottom w:val="single" w:sz="4" w:space="1" w:color="auto"/>
          <w:right w:val="single" w:sz="4" w:space="4" w:color="auto"/>
        </w:pBdr>
        <w:spacing w:line="360" w:lineRule="auto"/>
        <w:ind w:left="709" w:right="445"/>
        <w:jc w:val="both"/>
        <w:rPr>
          <w:rFonts w:ascii="Calibri" w:hAnsi="Calibri"/>
          <w:bCs/>
          <w:i/>
          <w:sz w:val="22"/>
          <w:szCs w:val="22"/>
        </w:rPr>
      </w:pPr>
    </w:p>
    <w:p w:rsidR="00B6485F" w:rsidRPr="008D4536" w:rsidRDefault="00B6485F" w:rsidP="004E49E2">
      <w:pPr>
        <w:pBdr>
          <w:top w:val="single" w:sz="4" w:space="1" w:color="auto"/>
          <w:left w:val="single" w:sz="4" w:space="4" w:color="auto"/>
          <w:bottom w:val="single" w:sz="4" w:space="1" w:color="auto"/>
          <w:right w:val="single" w:sz="4" w:space="4" w:color="auto"/>
        </w:pBdr>
        <w:spacing w:line="360" w:lineRule="auto"/>
        <w:ind w:left="709" w:right="445"/>
        <w:jc w:val="both"/>
        <w:rPr>
          <w:rFonts w:ascii="Calibri" w:hAnsi="Calibri"/>
          <w:bCs/>
          <w:i/>
          <w:sz w:val="22"/>
          <w:szCs w:val="22"/>
        </w:rPr>
      </w:pPr>
      <w:r w:rsidRPr="008D4536">
        <w:rPr>
          <w:rFonts w:ascii="Calibri" w:hAnsi="Calibri"/>
          <w:bCs/>
          <w:i/>
          <w:sz w:val="22"/>
          <w:szCs w:val="22"/>
        </w:rPr>
        <w:t>a) La reducción, en su caso, se aplicará, como máximo, respecto de cada uno de los cinco primeros años de efectividad de los nuevos valores catastrales.</w:t>
      </w:r>
    </w:p>
    <w:p w:rsidR="00B6485F" w:rsidRPr="008D4536" w:rsidRDefault="00B6485F" w:rsidP="004E49E2">
      <w:pPr>
        <w:pBdr>
          <w:top w:val="single" w:sz="4" w:space="1" w:color="auto"/>
          <w:left w:val="single" w:sz="4" w:space="4" w:color="auto"/>
          <w:bottom w:val="single" w:sz="4" w:space="1" w:color="auto"/>
          <w:right w:val="single" w:sz="4" w:space="4" w:color="auto"/>
        </w:pBdr>
        <w:spacing w:line="360" w:lineRule="auto"/>
        <w:ind w:left="709" w:right="445"/>
        <w:jc w:val="both"/>
        <w:rPr>
          <w:rFonts w:ascii="Calibri" w:hAnsi="Calibri"/>
          <w:bCs/>
          <w:i/>
          <w:sz w:val="22"/>
          <w:szCs w:val="22"/>
        </w:rPr>
      </w:pPr>
    </w:p>
    <w:p w:rsidR="00B6485F" w:rsidRPr="008D4536" w:rsidRDefault="00B6485F" w:rsidP="004E49E2">
      <w:pPr>
        <w:pBdr>
          <w:top w:val="single" w:sz="4" w:space="1" w:color="auto"/>
          <w:left w:val="single" w:sz="4" w:space="4" w:color="auto"/>
          <w:bottom w:val="single" w:sz="4" w:space="1" w:color="auto"/>
          <w:right w:val="single" w:sz="4" w:space="4" w:color="auto"/>
        </w:pBdr>
        <w:spacing w:line="360" w:lineRule="auto"/>
        <w:ind w:left="709" w:right="445"/>
        <w:jc w:val="both"/>
        <w:rPr>
          <w:rFonts w:ascii="Calibri" w:hAnsi="Calibri"/>
          <w:bCs/>
          <w:i/>
          <w:sz w:val="22"/>
          <w:szCs w:val="22"/>
        </w:rPr>
      </w:pPr>
      <w:r w:rsidRPr="008D4536">
        <w:rPr>
          <w:rFonts w:ascii="Calibri" w:hAnsi="Calibri"/>
          <w:bCs/>
          <w:i/>
          <w:sz w:val="22"/>
          <w:szCs w:val="22"/>
        </w:rPr>
        <w:t>b) La reducción tendrá como porcentaje máximo el 60 por ciento. Los ayuntamientos podrán fijar un tipo de reducción distinto para cada año de aplicación de la reducción.</w:t>
      </w:r>
    </w:p>
    <w:p w:rsidR="00B6485F" w:rsidRPr="008D4536" w:rsidRDefault="00B6485F" w:rsidP="004E49E2">
      <w:pPr>
        <w:pBdr>
          <w:top w:val="single" w:sz="4" w:space="1" w:color="auto"/>
          <w:left w:val="single" w:sz="4" w:space="4" w:color="auto"/>
          <w:bottom w:val="single" w:sz="4" w:space="1" w:color="auto"/>
          <w:right w:val="single" w:sz="4" w:space="4" w:color="auto"/>
        </w:pBdr>
        <w:spacing w:line="360" w:lineRule="auto"/>
        <w:ind w:left="709" w:right="445"/>
        <w:jc w:val="both"/>
        <w:rPr>
          <w:rFonts w:ascii="Calibri" w:hAnsi="Calibri"/>
          <w:bCs/>
          <w:i/>
          <w:sz w:val="22"/>
          <w:szCs w:val="22"/>
        </w:rPr>
      </w:pPr>
    </w:p>
    <w:p w:rsidR="00B6485F" w:rsidRPr="008D4536" w:rsidRDefault="00B6485F" w:rsidP="004E49E2">
      <w:pPr>
        <w:pBdr>
          <w:top w:val="single" w:sz="4" w:space="1" w:color="auto"/>
          <w:left w:val="single" w:sz="4" w:space="4" w:color="auto"/>
          <w:bottom w:val="single" w:sz="4" w:space="1" w:color="auto"/>
          <w:right w:val="single" w:sz="4" w:space="4" w:color="auto"/>
        </w:pBdr>
        <w:spacing w:line="360" w:lineRule="auto"/>
        <w:ind w:left="709" w:right="445"/>
        <w:jc w:val="both"/>
        <w:rPr>
          <w:rFonts w:ascii="Calibri" w:hAnsi="Calibri"/>
          <w:bCs/>
          <w:i/>
          <w:sz w:val="22"/>
          <w:szCs w:val="22"/>
        </w:rPr>
      </w:pPr>
      <w:r w:rsidRPr="008D4536">
        <w:rPr>
          <w:rFonts w:ascii="Calibri" w:hAnsi="Calibri"/>
          <w:bCs/>
          <w:i/>
          <w:sz w:val="22"/>
          <w:szCs w:val="22"/>
        </w:rPr>
        <w:lastRenderedPageBreak/>
        <w:t>La reducción prevista en este apartado no será de aplicación a los supuestos en los que los valores catastrales resultantes del procedimiento de valoración colectiva a que aquél se refiere sean inferiores a los hasta entonces vigentes.</w:t>
      </w:r>
    </w:p>
    <w:p w:rsidR="00B6485F" w:rsidRPr="008D4536" w:rsidRDefault="00B6485F" w:rsidP="004E49E2">
      <w:pPr>
        <w:pBdr>
          <w:top w:val="single" w:sz="4" w:space="1" w:color="auto"/>
          <w:left w:val="single" w:sz="4" w:space="4" w:color="auto"/>
          <w:bottom w:val="single" w:sz="4" w:space="1" w:color="auto"/>
          <w:right w:val="single" w:sz="4" w:space="4" w:color="auto"/>
        </w:pBdr>
        <w:spacing w:line="360" w:lineRule="auto"/>
        <w:ind w:left="709" w:right="445"/>
        <w:jc w:val="both"/>
        <w:rPr>
          <w:rFonts w:ascii="Calibri" w:hAnsi="Calibri"/>
          <w:bCs/>
          <w:i/>
          <w:sz w:val="22"/>
          <w:szCs w:val="22"/>
        </w:rPr>
      </w:pPr>
    </w:p>
    <w:p w:rsidR="00B6485F" w:rsidRPr="008D4536" w:rsidRDefault="00B6485F" w:rsidP="004E49E2">
      <w:pPr>
        <w:pBdr>
          <w:top w:val="single" w:sz="4" w:space="1" w:color="auto"/>
          <w:left w:val="single" w:sz="4" w:space="4" w:color="auto"/>
          <w:bottom w:val="single" w:sz="4" w:space="1" w:color="auto"/>
          <w:right w:val="single" w:sz="4" w:space="4" w:color="auto"/>
        </w:pBdr>
        <w:spacing w:line="360" w:lineRule="auto"/>
        <w:ind w:left="709" w:right="445"/>
        <w:jc w:val="both"/>
        <w:rPr>
          <w:rFonts w:ascii="Calibri" w:hAnsi="Calibri"/>
          <w:bCs/>
          <w:i/>
          <w:sz w:val="22"/>
          <w:szCs w:val="22"/>
        </w:rPr>
      </w:pPr>
      <w:r w:rsidRPr="008D4536">
        <w:rPr>
          <w:rFonts w:ascii="Calibri" w:hAnsi="Calibri"/>
          <w:bCs/>
          <w:i/>
          <w:sz w:val="22"/>
          <w:szCs w:val="22"/>
        </w:rPr>
        <w:t>El valor catastral reducido en ningún caso podrá ser inferior al valor catastral del terreno antes del procedimiento de valoración colectiva.</w:t>
      </w:r>
    </w:p>
    <w:p w:rsidR="00B6485F" w:rsidRPr="008D4536" w:rsidRDefault="00B6485F" w:rsidP="004E49E2">
      <w:pPr>
        <w:pBdr>
          <w:top w:val="single" w:sz="4" w:space="1" w:color="auto"/>
          <w:left w:val="single" w:sz="4" w:space="4" w:color="auto"/>
          <w:bottom w:val="single" w:sz="4" w:space="1" w:color="auto"/>
          <w:right w:val="single" w:sz="4" w:space="4" w:color="auto"/>
        </w:pBdr>
        <w:spacing w:line="360" w:lineRule="auto"/>
        <w:ind w:left="709" w:right="445"/>
        <w:jc w:val="both"/>
        <w:rPr>
          <w:rFonts w:ascii="Calibri" w:hAnsi="Calibri"/>
          <w:bCs/>
          <w:i/>
          <w:sz w:val="22"/>
          <w:szCs w:val="22"/>
        </w:rPr>
      </w:pPr>
    </w:p>
    <w:p w:rsidR="00B6485F" w:rsidRPr="008D4536" w:rsidRDefault="00B6485F" w:rsidP="004E49E2">
      <w:pPr>
        <w:pBdr>
          <w:top w:val="single" w:sz="4" w:space="1" w:color="auto"/>
          <w:left w:val="single" w:sz="4" w:space="4" w:color="auto"/>
          <w:bottom w:val="single" w:sz="4" w:space="1" w:color="auto"/>
          <w:right w:val="single" w:sz="4" w:space="4" w:color="auto"/>
        </w:pBdr>
        <w:spacing w:line="360" w:lineRule="auto"/>
        <w:ind w:left="709" w:right="445"/>
        <w:jc w:val="both"/>
        <w:rPr>
          <w:rFonts w:ascii="Calibri" w:hAnsi="Calibri"/>
          <w:bCs/>
          <w:i/>
          <w:sz w:val="22"/>
          <w:szCs w:val="22"/>
        </w:rPr>
      </w:pPr>
      <w:r w:rsidRPr="008D4536">
        <w:rPr>
          <w:rFonts w:ascii="Calibri" w:hAnsi="Calibri"/>
          <w:bCs/>
          <w:i/>
          <w:sz w:val="22"/>
          <w:szCs w:val="22"/>
        </w:rPr>
        <w:t>La regulación de los restantes aspectos sustantivos y formales de la reducción se establecerá en la ordenanza fiscal.</w:t>
      </w:r>
    </w:p>
    <w:p w:rsidR="00B6485F" w:rsidRPr="008D4536" w:rsidRDefault="00B6485F" w:rsidP="004E49E2">
      <w:pPr>
        <w:pBdr>
          <w:top w:val="single" w:sz="4" w:space="1" w:color="auto"/>
          <w:left w:val="single" w:sz="4" w:space="4" w:color="auto"/>
          <w:bottom w:val="single" w:sz="4" w:space="1" w:color="auto"/>
          <w:right w:val="single" w:sz="4" w:space="4" w:color="auto"/>
        </w:pBdr>
        <w:spacing w:line="360" w:lineRule="auto"/>
        <w:ind w:left="709" w:right="445"/>
        <w:jc w:val="both"/>
        <w:rPr>
          <w:rFonts w:ascii="Calibri" w:hAnsi="Calibri"/>
          <w:bCs/>
          <w:i/>
          <w:sz w:val="22"/>
          <w:szCs w:val="22"/>
        </w:rPr>
      </w:pPr>
    </w:p>
    <w:p w:rsidR="00B6485F" w:rsidRPr="008D4536" w:rsidRDefault="00B6485F" w:rsidP="004E49E2">
      <w:pPr>
        <w:pBdr>
          <w:top w:val="single" w:sz="4" w:space="1" w:color="auto"/>
          <w:left w:val="single" w:sz="4" w:space="4" w:color="auto"/>
          <w:bottom w:val="single" w:sz="4" w:space="1" w:color="auto"/>
          <w:right w:val="single" w:sz="4" w:space="4" w:color="auto"/>
        </w:pBdr>
        <w:spacing w:line="360" w:lineRule="auto"/>
        <w:ind w:left="709" w:right="445"/>
        <w:jc w:val="both"/>
        <w:rPr>
          <w:rFonts w:ascii="Calibri" w:hAnsi="Calibri"/>
          <w:bCs/>
          <w:i/>
          <w:sz w:val="22"/>
          <w:szCs w:val="22"/>
        </w:rPr>
      </w:pPr>
    </w:p>
    <w:p w:rsidR="00B6485F" w:rsidRPr="008D4536" w:rsidRDefault="00B6485F" w:rsidP="004E49E2">
      <w:pPr>
        <w:pBdr>
          <w:top w:val="single" w:sz="4" w:space="1" w:color="auto"/>
          <w:left w:val="single" w:sz="4" w:space="4" w:color="auto"/>
          <w:bottom w:val="single" w:sz="4" w:space="1" w:color="auto"/>
          <w:right w:val="single" w:sz="4" w:space="4" w:color="auto"/>
        </w:pBdr>
        <w:spacing w:line="360" w:lineRule="auto"/>
        <w:ind w:left="709" w:right="445"/>
        <w:jc w:val="both"/>
        <w:rPr>
          <w:rFonts w:ascii="Calibri" w:hAnsi="Calibri"/>
          <w:bCs/>
          <w:i/>
          <w:sz w:val="22"/>
          <w:szCs w:val="22"/>
        </w:rPr>
      </w:pPr>
      <w:r w:rsidRPr="008D4536">
        <w:rPr>
          <w:rFonts w:ascii="Calibri" w:hAnsi="Calibri"/>
          <w:bCs/>
          <w:i/>
          <w:sz w:val="22"/>
          <w:szCs w:val="22"/>
        </w:rPr>
        <w:t xml:space="preserve">4. </w:t>
      </w:r>
      <w:r w:rsidRPr="004E49E2">
        <w:rPr>
          <w:rFonts w:ascii="Calibri" w:hAnsi="Calibri"/>
          <w:b/>
          <w:bCs/>
          <w:i/>
          <w:sz w:val="22"/>
          <w:szCs w:val="22"/>
        </w:rPr>
        <w:t>Sobre el valor del terreno en el momento del devengo</w:t>
      </w:r>
      <w:r w:rsidRPr="008D4536">
        <w:rPr>
          <w:rFonts w:ascii="Calibri" w:hAnsi="Calibri"/>
          <w:bCs/>
          <w:i/>
          <w:sz w:val="22"/>
          <w:szCs w:val="22"/>
        </w:rPr>
        <w:t xml:space="preserve">, derivado de lo dispuesto en los apartados 2 y 3 anteriores, </w:t>
      </w:r>
      <w:r w:rsidRPr="004E49E2">
        <w:rPr>
          <w:rFonts w:ascii="Calibri" w:hAnsi="Calibri"/>
          <w:b/>
          <w:bCs/>
          <w:i/>
          <w:sz w:val="22"/>
          <w:szCs w:val="22"/>
        </w:rPr>
        <w:t>se aplicará el porcentaje anual</w:t>
      </w:r>
      <w:r w:rsidRPr="008D4536">
        <w:rPr>
          <w:rFonts w:ascii="Calibri" w:hAnsi="Calibri"/>
          <w:bCs/>
          <w:i/>
          <w:sz w:val="22"/>
          <w:szCs w:val="22"/>
        </w:rPr>
        <w:t xml:space="preserve"> que determine cada ayuntamiento, sin que aquél pueda exceder de los límites siguientes:</w:t>
      </w:r>
    </w:p>
    <w:p w:rsidR="00B6485F" w:rsidRPr="008D4536" w:rsidRDefault="00B6485F" w:rsidP="004E49E2">
      <w:pPr>
        <w:pBdr>
          <w:top w:val="single" w:sz="4" w:space="1" w:color="auto"/>
          <w:left w:val="single" w:sz="4" w:space="4" w:color="auto"/>
          <w:bottom w:val="single" w:sz="4" w:space="1" w:color="auto"/>
          <w:right w:val="single" w:sz="4" w:space="4" w:color="auto"/>
        </w:pBdr>
        <w:spacing w:line="360" w:lineRule="auto"/>
        <w:ind w:left="709" w:right="445"/>
        <w:jc w:val="both"/>
        <w:rPr>
          <w:rFonts w:ascii="Calibri" w:hAnsi="Calibri"/>
          <w:bCs/>
          <w:i/>
          <w:sz w:val="22"/>
          <w:szCs w:val="22"/>
        </w:rPr>
      </w:pPr>
    </w:p>
    <w:p w:rsidR="00B6485F" w:rsidRPr="008D4536" w:rsidRDefault="00B6485F" w:rsidP="004E49E2">
      <w:pPr>
        <w:pBdr>
          <w:top w:val="single" w:sz="4" w:space="1" w:color="auto"/>
          <w:left w:val="single" w:sz="4" w:space="4" w:color="auto"/>
          <w:bottom w:val="single" w:sz="4" w:space="1" w:color="auto"/>
          <w:right w:val="single" w:sz="4" w:space="4" w:color="auto"/>
        </w:pBdr>
        <w:spacing w:line="360" w:lineRule="auto"/>
        <w:ind w:left="709" w:right="445"/>
        <w:jc w:val="both"/>
        <w:rPr>
          <w:rFonts w:ascii="Calibri" w:hAnsi="Calibri"/>
          <w:bCs/>
          <w:i/>
          <w:sz w:val="22"/>
          <w:szCs w:val="22"/>
        </w:rPr>
      </w:pPr>
      <w:r w:rsidRPr="008D4536">
        <w:rPr>
          <w:rFonts w:ascii="Calibri" w:hAnsi="Calibri"/>
          <w:bCs/>
          <w:i/>
          <w:sz w:val="22"/>
          <w:szCs w:val="22"/>
        </w:rPr>
        <w:t>a) Período de uno hasta cinco años: 3,7.</w:t>
      </w:r>
    </w:p>
    <w:p w:rsidR="00B6485F" w:rsidRPr="008D4536" w:rsidRDefault="00B6485F" w:rsidP="004E49E2">
      <w:pPr>
        <w:pBdr>
          <w:top w:val="single" w:sz="4" w:space="1" w:color="auto"/>
          <w:left w:val="single" w:sz="4" w:space="4" w:color="auto"/>
          <w:bottom w:val="single" w:sz="4" w:space="1" w:color="auto"/>
          <w:right w:val="single" w:sz="4" w:space="4" w:color="auto"/>
        </w:pBdr>
        <w:spacing w:line="360" w:lineRule="auto"/>
        <w:ind w:left="709" w:right="445"/>
        <w:jc w:val="both"/>
        <w:rPr>
          <w:rFonts w:ascii="Calibri" w:hAnsi="Calibri"/>
          <w:bCs/>
          <w:i/>
          <w:sz w:val="22"/>
          <w:szCs w:val="22"/>
        </w:rPr>
      </w:pPr>
      <w:r w:rsidRPr="008D4536">
        <w:rPr>
          <w:rFonts w:ascii="Calibri" w:hAnsi="Calibri"/>
          <w:bCs/>
          <w:i/>
          <w:sz w:val="22"/>
          <w:szCs w:val="22"/>
        </w:rPr>
        <w:t>b) Período de hasta 10 años: 3,5.</w:t>
      </w:r>
    </w:p>
    <w:p w:rsidR="00B6485F" w:rsidRPr="008D4536" w:rsidRDefault="00B6485F" w:rsidP="004E49E2">
      <w:pPr>
        <w:pBdr>
          <w:top w:val="single" w:sz="4" w:space="1" w:color="auto"/>
          <w:left w:val="single" w:sz="4" w:space="4" w:color="auto"/>
          <w:bottom w:val="single" w:sz="4" w:space="1" w:color="auto"/>
          <w:right w:val="single" w:sz="4" w:space="4" w:color="auto"/>
        </w:pBdr>
        <w:spacing w:line="360" w:lineRule="auto"/>
        <w:ind w:left="709" w:right="445"/>
        <w:jc w:val="both"/>
        <w:rPr>
          <w:rFonts w:ascii="Calibri" w:hAnsi="Calibri"/>
          <w:bCs/>
          <w:i/>
          <w:sz w:val="22"/>
          <w:szCs w:val="22"/>
        </w:rPr>
      </w:pPr>
      <w:r w:rsidRPr="008D4536">
        <w:rPr>
          <w:rFonts w:ascii="Calibri" w:hAnsi="Calibri"/>
          <w:bCs/>
          <w:i/>
          <w:sz w:val="22"/>
          <w:szCs w:val="22"/>
        </w:rPr>
        <w:t>c) Período de hasta 15 años: 3,2.</w:t>
      </w:r>
    </w:p>
    <w:p w:rsidR="00B6485F" w:rsidRPr="008D4536" w:rsidRDefault="00B6485F" w:rsidP="004E49E2">
      <w:pPr>
        <w:pBdr>
          <w:top w:val="single" w:sz="4" w:space="1" w:color="auto"/>
          <w:left w:val="single" w:sz="4" w:space="4" w:color="auto"/>
          <w:bottom w:val="single" w:sz="4" w:space="1" w:color="auto"/>
          <w:right w:val="single" w:sz="4" w:space="4" w:color="auto"/>
        </w:pBdr>
        <w:spacing w:line="360" w:lineRule="auto"/>
        <w:ind w:left="709" w:right="445"/>
        <w:jc w:val="both"/>
        <w:rPr>
          <w:rFonts w:ascii="Calibri" w:hAnsi="Calibri"/>
          <w:bCs/>
          <w:i/>
          <w:sz w:val="22"/>
          <w:szCs w:val="22"/>
        </w:rPr>
      </w:pPr>
      <w:r w:rsidRPr="008D4536">
        <w:rPr>
          <w:rFonts w:ascii="Calibri" w:hAnsi="Calibri"/>
          <w:bCs/>
          <w:i/>
          <w:sz w:val="22"/>
          <w:szCs w:val="22"/>
        </w:rPr>
        <w:t>d) Período de hasta 20 años: 3.</w:t>
      </w:r>
    </w:p>
    <w:p w:rsidR="00B6485F" w:rsidRPr="008D4536" w:rsidRDefault="00B6485F" w:rsidP="004E49E2">
      <w:pPr>
        <w:pBdr>
          <w:top w:val="single" w:sz="4" w:space="1" w:color="auto"/>
          <w:left w:val="single" w:sz="4" w:space="4" w:color="auto"/>
          <w:bottom w:val="single" w:sz="4" w:space="1" w:color="auto"/>
          <w:right w:val="single" w:sz="4" w:space="4" w:color="auto"/>
        </w:pBdr>
        <w:spacing w:line="360" w:lineRule="auto"/>
        <w:ind w:left="709" w:right="445"/>
        <w:jc w:val="both"/>
        <w:rPr>
          <w:rFonts w:ascii="Calibri" w:hAnsi="Calibri"/>
          <w:bCs/>
          <w:i/>
          <w:sz w:val="22"/>
          <w:szCs w:val="22"/>
        </w:rPr>
      </w:pPr>
    </w:p>
    <w:p w:rsidR="00B6485F" w:rsidRPr="008D4536" w:rsidRDefault="00B6485F" w:rsidP="004E49E2">
      <w:pPr>
        <w:pBdr>
          <w:top w:val="single" w:sz="4" w:space="1" w:color="auto"/>
          <w:left w:val="single" w:sz="4" w:space="4" w:color="auto"/>
          <w:bottom w:val="single" w:sz="4" w:space="1" w:color="auto"/>
          <w:right w:val="single" w:sz="4" w:space="4" w:color="auto"/>
        </w:pBdr>
        <w:spacing w:line="360" w:lineRule="auto"/>
        <w:ind w:left="709" w:right="445"/>
        <w:jc w:val="both"/>
        <w:rPr>
          <w:rFonts w:ascii="Calibri" w:hAnsi="Calibri"/>
          <w:bCs/>
          <w:i/>
          <w:sz w:val="22"/>
          <w:szCs w:val="22"/>
        </w:rPr>
      </w:pPr>
      <w:r w:rsidRPr="008D4536">
        <w:rPr>
          <w:rFonts w:ascii="Calibri" w:hAnsi="Calibri"/>
          <w:bCs/>
          <w:i/>
          <w:sz w:val="22"/>
          <w:szCs w:val="22"/>
        </w:rPr>
        <w:t>Para determinar el porcentaje, se aplicarán las reglas siguientes:</w:t>
      </w:r>
    </w:p>
    <w:p w:rsidR="00B6485F" w:rsidRPr="008D4536" w:rsidRDefault="00B6485F" w:rsidP="004E49E2">
      <w:pPr>
        <w:pBdr>
          <w:top w:val="single" w:sz="4" w:space="1" w:color="auto"/>
          <w:left w:val="single" w:sz="4" w:space="4" w:color="auto"/>
          <w:bottom w:val="single" w:sz="4" w:space="1" w:color="auto"/>
          <w:right w:val="single" w:sz="4" w:space="4" w:color="auto"/>
        </w:pBdr>
        <w:spacing w:line="360" w:lineRule="auto"/>
        <w:ind w:left="709" w:right="445"/>
        <w:jc w:val="both"/>
        <w:rPr>
          <w:rFonts w:ascii="Calibri" w:hAnsi="Calibri"/>
          <w:bCs/>
          <w:i/>
          <w:sz w:val="22"/>
          <w:szCs w:val="22"/>
        </w:rPr>
      </w:pPr>
    </w:p>
    <w:p w:rsidR="00B6485F" w:rsidRPr="008D4536" w:rsidRDefault="00B6485F" w:rsidP="004E49E2">
      <w:pPr>
        <w:pBdr>
          <w:top w:val="single" w:sz="4" w:space="1" w:color="auto"/>
          <w:left w:val="single" w:sz="4" w:space="4" w:color="auto"/>
          <w:bottom w:val="single" w:sz="4" w:space="1" w:color="auto"/>
          <w:right w:val="single" w:sz="4" w:space="4" w:color="auto"/>
        </w:pBdr>
        <w:spacing w:line="360" w:lineRule="auto"/>
        <w:ind w:left="709" w:right="445"/>
        <w:jc w:val="both"/>
        <w:rPr>
          <w:rFonts w:ascii="Calibri" w:hAnsi="Calibri"/>
          <w:bCs/>
          <w:i/>
          <w:sz w:val="22"/>
          <w:szCs w:val="22"/>
        </w:rPr>
      </w:pPr>
      <w:r w:rsidRPr="008D4536">
        <w:rPr>
          <w:rFonts w:ascii="Calibri" w:hAnsi="Calibri"/>
          <w:bCs/>
          <w:i/>
          <w:sz w:val="22"/>
          <w:szCs w:val="22"/>
        </w:rPr>
        <w:t>1ª El incremento de valor de cada operación gravada por el impuesto se determinará con arreglo al porcentaje anual fijado por el ayuntamiento para el período que comprenda el número de años a lo largo de los cuales se haya puesto de manifiesto dicho incremento.</w:t>
      </w:r>
    </w:p>
    <w:p w:rsidR="00B6485F" w:rsidRPr="008D4536" w:rsidRDefault="00B6485F" w:rsidP="004E49E2">
      <w:pPr>
        <w:pBdr>
          <w:top w:val="single" w:sz="4" w:space="1" w:color="auto"/>
          <w:left w:val="single" w:sz="4" w:space="4" w:color="auto"/>
          <w:bottom w:val="single" w:sz="4" w:space="1" w:color="auto"/>
          <w:right w:val="single" w:sz="4" w:space="4" w:color="auto"/>
        </w:pBdr>
        <w:spacing w:line="360" w:lineRule="auto"/>
        <w:ind w:left="709" w:right="445"/>
        <w:jc w:val="both"/>
        <w:rPr>
          <w:rFonts w:ascii="Calibri" w:hAnsi="Calibri"/>
          <w:bCs/>
          <w:i/>
          <w:sz w:val="22"/>
          <w:szCs w:val="22"/>
        </w:rPr>
      </w:pPr>
    </w:p>
    <w:p w:rsidR="00B6485F" w:rsidRPr="008D4536" w:rsidRDefault="00B6485F" w:rsidP="004E49E2">
      <w:pPr>
        <w:pBdr>
          <w:top w:val="single" w:sz="4" w:space="1" w:color="auto"/>
          <w:left w:val="single" w:sz="4" w:space="4" w:color="auto"/>
          <w:bottom w:val="single" w:sz="4" w:space="1" w:color="auto"/>
          <w:right w:val="single" w:sz="4" w:space="4" w:color="auto"/>
        </w:pBdr>
        <w:spacing w:line="360" w:lineRule="auto"/>
        <w:ind w:left="709" w:right="445"/>
        <w:jc w:val="both"/>
        <w:rPr>
          <w:rFonts w:ascii="Calibri" w:hAnsi="Calibri"/>
          <w:bCs/>
          <w:i/>
          <w:sz w:val="22"/>
          <w:szCs w:val="22"/>
        </w:rPr>
      </w:pPr>
      <w:r w:rsidRPr="008D4536">
        <w:rPr>
          <w:rFonts w:ascii="Calibri" w:hAnsi="Calibri"/>
          <w:bCs/>
          <w:i/>
          <w:sz w:val="22"/>
          <w:szCs w:val="22"/>
        </w:rPr>
        <w:t>2ª El porcentaje a aplicar sobre el valor del terreno en el momento del devengo será el resultante de multiplicar el porcentaje anual aplicable a cada caso concreto por el número de años a lo largo de los cuales se haya puesto de manifiesto el incremento del valor.</w:t>
      </w:r>
    </w:p>
    <w:p w:rsidR="00B6485F" w:rsidRPr="008D4536" w:rsidRDefault="00B6485F" w:rsidP="004E49E2">
      <w:pPr>
        <w:pBdr>
          <w:top w:val="single" w:sz="4" w:space="1" w:color="auto"/>
          <w:left w:val="single" w:sz="4" w:space="4" w:color="auto"/>
          <w:bottom w:val="single" w:sz="4" w:space="1" w:color="auto"/>
          <w:right w:val="single" w:sz="4" w:space="4" w:color="auto"/>
        </w:pBdr>
        <w:spacing w:line="360" w:lineRule="auto"/>
        <w:ind w:left="709" w:right="445"/>
        <w:jc w:val="both"/>
        <w:rPr>
          <w:rFonts w:ascii="Calibri" w:hAnsi="Calibri"/>
          <w:bCs/>
          <w:i/>
          <w:sz w:val="22"/>
          <w:szCs w:val="22"/>
        </w:rPr>
      </w:pPr>
    </w:p>
    <w:p w:rsidR="00B6485F" w:rsidRPr="008D4536" w:rsidRDefault="00B6485F" w:rsidP="004E49E2">
      <w:pPr>
        <w:pBdr>
          <w:top w:val="single" w:sz="4" w:space="1" w:color="auto"/>
          <w:left w:val="single" w:sz="4" w:space="4" w:color="auto"/>
          <w:bottom w:val="single" w:sz="4" w:space="1" w:color="auto"/>
          <w:right w:val="single" w:sz="4" w:space="4" w:color="auto"/>
        </w:pBdr>
        <w:spacing w:line="360" w:lineRule="auto"/>
        <w:ind w:left="709" w:right="445"/>
        <w:jc w:val="both"/>
        <w:rPr>
          <w:rFonts w:ascii="Calibri" w:hAnsi="Calibri"/>
          <w:bCs/>
          <w:i/>
          <w:sz w:val="22"/>
          <w:szCs w:val="22"/>
        </w:rPr>
      </w:pPr>
      <w:r w:rsidRPr="008D4536">
        <w:rPr>
          <w:rFonts w:ascii="Calibri" w:hAnsi="Calibri"/>
          <w:bCs/>
          <w:i/>
          <w:sz w:val="22"/>
          <w:szCs w:val="22"/>
        </w:rPr>
        <w:t>3ª Para determinar el porcentaje anual aplicable a cada operación concreta conforme a la regla 1ª y para determinar el número de años por los que se ha de multiplicar dicho porcentaje anual conforme a la regla 2ª, sólo se considerarán los años completos que integren el período de puesta de manifiesto del incremento de valor, sin que a tales efectos puedan considerarse las fracciones de años de dicho período.</w:t>
      </w:r>
    </w:p>
    <w:p w:rsidR="00B6485F" w:rsidRPr="008D4536" w:rsidRDefault="00B6485F" w:rsidP="004E49E2">
      <w:pPr>
        <w:pBdr>
          <w:top w:val="single" w:sz="4" w:space="1" w:color="auto"/>
          <w:left w:val="single" w:sz="4" w:space="4" w:color="auto"/>
          <w:bottom w:val="single" w:sz="4" w:space="1" w:color="auto"/>
          <w:right w:val="single" w:sz="4" w:space="4" w:color="auto"/>
        </w:pBdr>
        <w:spacing w:line="360" w:lineRule="auto"/>
        <w:ind w:left="709" w:right="445"/>
        <w:jc w:val="both"/>
        <w:rPr>
          <w:rFonts w:ascii="Calibri" w:hAnsi="Calibri"/>
          <w:bCs/>
          <w:i/>
          <w:sz w:val="22"/>
          <w:szCs w:val="22"/>
        </w:rPr>
      </w:pPr>
    </w:p>
    <w:p w:rsidR="00B6485F" w:rsidRPr="008D4536" w:rsidRDefault="00B6485F" w:rsidP="004E49E2">
      <w:pPr>
        <w:pBdr>
          <w:top w:val="single" w:sz="4" w:space="1" w:color="auto"/>
          <w:left w:val="single" w:sz="4" w:space="4" w:color="auto"/>
          <w:bottom w:val="single" w:sz="4" w:space="1" w:color="auto"/>
          <w:right w:val="single" w:sz="4" w:space="4" w:color="auto"/>
        </w:pBdr>
        <w:spacing w:line="360" w:lineRule="auto"/>
        <w:ind w:left="709" w:right="445"/>
        <w:jc w:val="both"/>
        <w:rPr>
          <w:rFonts w:ascii="Calibri" w:hAnsi="Calibri"/>
          <w:bCs/>
          <w:i/>
          <w:sz w:val="22"/>
          <w:szCs w:val="22"/>
        </w:rPr>
      </w:pPr>
      <w:r w:rsidRPr="008D4536">
        <w:rPr>
          <w:rFonts w:ascii="Calibri" w:hAnsi="Calibri"/>
          <w:bCs/>
          <w:i/>
          <w:sz w:val="22"/>
          <w:szCs w:val="22"/>
        </w:rPr>
        <w:t>Los porcentajes anuales fijados en este apartado podrán ser modificados por las Leyes de Presupuestos Generales del Estado.</w:t>
      </w:r>
    </w:p>
    <w:p w:rsidR="00B6485F" w:rsidRPr="00045E37" w:rsidRDefault="00B6485F" w:rsidP="00045E37">
      <w:pPr>
        <w:spacing w:line="360" w:lineRule="auto"/>
        <w:jc w:val="both"/>
        <w:rPr>
          <w:rFonts w:ascii="Century Gothic" w:hAnsi="Century Gothic"/>
          <w:bCs/>
          <w:sz w:val="22"/>
          <w:szCs w:val="22"/>
        </w:rPr>
      </w:pPr>
    </w:p>
    <w:p w:rsidR="0058382C" w:rsidRDefault="0058382C" w:rsidP="005E7DAA">
      <w:pPr>
        <w:spacing w:line="360" w:lineRule="auto"/>
        <w:jc w:val="both"/>
        <w:rPr>
          <w:rFonts w:ascii="Century Gothic" w:hAnsi="Century Gothic"/>
        </w:rPr>
      </w:pPr>
    </w:p>
    <w:p w:rsidR="0058382C" w:rsidRDefault="0058382C" w:rsidP="005E7DAA">
      <w:pPr>
        <w:spacing w:line="360" w:lineRule="auto"/>
        <w:jc w:val="both"/>
        <w:rPr>
          <w:rFonts w:ascii="Century Gothic" w:hAnsi="Century Gothic"/>
        </w:rPr>
      </w:pPr>
    </w:p>
    <w:p w:rsidR="00B6485F" w:rsidRPr="006A53BD" w:rsidRDefault="00B6485F" w:rsidP="00B6485F">
      <w:pPr>
        <w:numPr>
          <w:ilvl w:val="0"/>
          <w:numId w:val="14"/>
        </w:numPr>
        <w:pBdr>
          <w:top w:val="single" w:sz="4" w:space="1" w:color="808080"/>
          <w:left w:val="single" w:sz="4" w:space="4" w:color="808080"/>
          <w:bottom w:val="single" w:sz="4" w:space="1" w:color="808080"/>
          <w:right w:val="single" w:sz="4" w:space="4" w:color="808080"/>
        </w:pBdr>
        <w:tabs>
          <w:tab w:val="clear" w:pos="1080"/>
          <w:tab w:val="num" w:pos="540"/>
        </w:tabs>
        <w:spacing w:line="360" w:lineRule="auto"/>
        <w:ind w:left="0" w:firstLine="0"/>
        <w:jc w:val="both"/>
        <w:rPr>
          <w:rFonts w:ascii="Century Gothic" w:hAnsi="Century Gothic"/>
          <w:b/>
          <w:color w:val="808080"/>
        </w:rPr>
      </w:pPr>
      <w:r w:rsidRPr="006A53BD">
        <w:rPr>
          <w:rFonts w:ascii="Century Gothic" w:hAnsi="Century Gothic"/>
          <w:b/>
          <w:color w:val="808080"/>
        </w:rPr>
        <w:t>DESARROLLO DEL INFORME</w:t>
      </w:r>
    </w:p>
    <w:p w:rsidR="00B26462" w:rsidRDefault="00B26462" w:rsidP="005E7DAA">
      <w:pPr>
        <w:pBdr>
          <w:bottom w:val="single" w:sz="4" w:space="1" w:color="auto"/>
        </w:pBdr>
        <w:spacing w:line="360" w:lineRule="auto"/>
        <w:jc w:val="both"/>
        <w:rPr>
          <w:rFonts w:ascii="Century Gothic" w:hAnsi="Century Gothic"/>
          <w:b/>
        </w:rPr>
      </w:pPr>
    </w:p>
    <w:p w:rsidR="0017065E" w:rsidRPr="006A53BD" w:rsidRDefault="00752761" w:rsidP="005E7DAA">
      <w:pPr>
        <w:pBdr>
          <w:bottom w:val="single" w:sz="4" w:space="1" w:color="auto"/>
        </w:pBdr>
        <w:spacing w:line="360" w:lineRule="auto"/>
        <w:jc w:val="both"/>
        <w:rPr>
          <w:rFonts w:ascii="Century Gothic" w:hAnsi="Century Gothic"/>
          <w:b/>
          <w:color w:val="000080"/>
        </w:rPr>
      </w:pPr>
      <w:r w:rsidRPr="006A53BD">
        <w:rPr>
          <w:rFonts w:ascii="Century Gothic" w:hAnsi="Century Gothic"/>
          <w:b/>
          <w:color w:val="000080"/>
        </w:rPr>
        <w:t xml:space="preserve">1. </w:t>
      </w:r>
      <w:r w:rsidR="00045E37">
        <w:rPr>
          <w:rFonts w:ascii="Century Gothic" w:hAnsi="Century Gothic"/>
          <w:b/>
          <w:color w:val="000080"/>
        </w:rPr>
        <w:t>ANTECEDENTES</w:t>
      </w:r>
    </w:p>
    <w:p w:rsidR="00CE0DA5" w:rsidRPr="006A53BD" w:rsidRDefault="00CE0DA5" w:rsidP="005E7DAA">
      <w:pPr>
        <w:spacing w:line="360" w:lineRule="auto"/>
        <w:jc w:val="both"/>
        <w:rPr>
          <w:rFonts w:ascii="Century Gothic" w:hAnsi="Century Gothic"/>
          <w:color w:val="000080"/>
        </w:rPr>
      </w:pPr>
    </w:p>
    <w:p w:rsidR="004E49E2" w:rsidRPr="00391392" w:rsidRDefault="004E49E2" w:rsidP="00045E37">
      <w:pPr>
        <w:pStyle w:val="Listavistosa-nfasis11"/>
        <w:spacing w:after="0"/>
        <w:ind w:left="0"/>
        <w:jc w:val="both"/>
        <w:rPr>
          <w:rFonts w:ascii="Century Gothic" w:hAnsi="Century Gothic"/>
          <w:lang w:val="es-ES_tradnl"/>
        </w:rPr>
      </w:pPr>
      <w:r w:rsidRPr="00391392">
        <w:rPr>
          <w:rFonts w:ascii="Century Gothic" w:hAnsi="Century Gothic"/>
          <w:lang w:val="es-ES_tradnl"/>
        </w:rPr>
        <w:t>De acuerdo con lo establecido en el art 107 TRLHL, para determinar la Base Imponible del Impuesto sobre el Incremento de los Terrenos de Naturaleza Urbana (Plusvalía),</w:t>
      </w:r>
      <w:r w:rsidR="00391392" w:rsidRPr="00391392">
        <w:rPr>
          <w:rFonts w:ascii="Century Gothic" w:hAnsi="Century Gothic"/>
          <w:lang w:val="es-ES_tradnl"/>
        </w:rPr>
        <w:t xml:space="preserve"> transcrito anteriormente, podemos concretar que</w:t>
      </w:r>
      <w:r w:rsidRPr="00391392">
        <w:rPr>
          <w:rFonts w:ascii="Century Gothic" w:hAnsi="Century Gothic"/>
          <w:lang w:val="es-ES_tradnl"/>
        </w:rPr>
        <w:t xml:space="preserve"> las reglas a tener en cuenta son las siguientes:</w:t>
      </w:r>
    </w:p>
    <w:p w:rsidR="004E49E2" w:rsidRPr="00391392" w:rsidRDefault="004E49E2" w:rsidP="00045E37">
      <w:pPr>
        <w:pStyle w:val="Listavistosa-nfasis11"/>
        <w:spacing w:after="0"/>
        <w:ind w:left="0"/>
        <w:jc w:val="both"/>
        <w:rPr>
          <w:rFonts w:ascii="Century Gothic" w:hAnsi="Century Gothic"/>
          <w:lang w:val="es-ES_tradnl"/>
        </w:rPr>
      </w:pPr>
    </w:p>
    <w:p w:rsidR="004E49E2" w:rsidRPr="00391392" w:rsidRDefault="004E49E2" w:rsidP="004E49E2">
      <w:pPr>
        <w:pStyle w:val="Listavistosa-nfasis11"/>
        <w:numPr>
          <w:ilvl w:val="0"/>
          <w:numId w:val="31"/>
        </w:numPr>
        <w:spacing w:after="0"/>
        <w:jc w:val="both"/>
        <w:rPr>
          <w:rFonts w:ascii="Century Gothic" w:hAnsi="Century Gothic"/>
          <w:lang w:val="es-ES_tradnl"/>
        </w:rPr>
      </w:pPr>
      <w:r w:rsidRPr="00391392">
        <w:rPr>
          <w:rFonts w:ascii="Century Gothic" w:hAnsi="Century Gothic"/>
          <w:lang w:val="es-ES_tradnl"/>
        </w:rPr>
        <w:t>Se ha de tener en cuenta el valor de devengo, entendiendo como tal, el valor catastral en el momento de la transmisión.</w:t>
      </w:r>
    </w:p>
    <w:p w:rsidR="00391392" w:rsidRPr="00391392" w:rsidRDefault="004E49E2" w:rsidP="004E49E2">
      <w:pPr>
        <w:pStyle w:val="Listavistosa-nfasis11"/>
        <w:numPr>
          <w:ilvl w:val="0"/>
          <w:numId w:val="31"/>
        </w:numPr>
        <w:spacing w:after="0"/>
        <w:jc w:val="both"/>
        <w:rPr>
          <w:rFonts w:ascii="Century Gothic" w:hAnsi="Century Gothic"/>
          <w:lang w:val="es-ES_tradnl"/>
        </w:rPr>
      </w:pPr>
      <w:r w:rsidRPr="00391392">
        <w:rPr>
          <w:rFonts w:ascii="Century Gothic" w:hAnsi="Century Gothic"/>
          <w:lang w:val="es-ES_tradnl"/>
        </w:rPr>
        <w:t xml:space="preserve">Se ha de aplicar </w:t>
      </w:r>
      <w:r w:rsidR="00391392" w:rsidRPr="00391392">
        <w:rPr>
          <w:rFonts w:ascii="Century Gothic" w:hAnsi="Century Gothic"/>
          <w:lang w:val="es-ES_tradnl"/>
        </w:rPr>
        <w:t>un porcentaje (a determinar por cada ayuntamiento), en base al número de años en los que se ha generado la plusvalía.</w:t>
      </w:r>
    </w:p>
    <w:p w:rsidR="00391392" w:rsidRPr="00391392" w:rsidRDefault="00391392" w:rsidP="004E49E2">
      <w:pPr>
        <w:pStyle w:val="Listavistosa-nfasis11"/>
        <w:numPr>
          <w:ilvl w:val="0"/>
          <w:numId w:val="31"/>
        </w:numPr>
        <w:spacing w:after="0"/>
        <w:jc w:val="both"/>
        <w:rPr>
          <w:rFonts w:ascii="Century Gothic" w:hAnsi="Century Gothic"/>
          <w:lang w:val="es-ES_tradnl"/>
        </w:rPr>
      </w:pPr>
      <w:r w:rsidRPr="00391392">
        <w:rPr>
          <w:rFonts w:ascii="Century Gothic" w:hAnsi="Century Gothic"/>
          <w:lang w:val="es-ES_tradnl"/>
        </w:rPr>
        <w:t>Se ha de multiplicar por el número de años de generación de la plusvalía.</w:t>
      </w:r>
    </w:p>
    <w:p w:rsidR="00391392" w:rsidRPr="00391392" w:rsidRDefault="00391392" w:rsidP="00391392">
      <w:pPr>
        <w:pStyle w:val="Listavistosa-nfasis11"/>
        <w:spacing w:after="0"/>
        <w:ind w:left="0"/>
        <w:jc w:val="both"/>
        <w:rPr>
          <w:rFonts w:ascii="Century Gothic" w:hAnsi="Century Gothic"/>
          <w:lang w:val="es-ES_tradnl"/>
        </w:rPr>
      </w:pPr>
    </w:p>
    <w:p w:rsidR="00391392" w:rsidRPr="00391392" w:rsidRDefault="00391392" w:rsidP="00391392">
      <w:pPr>
        <w:pStyle w:val="Listavistosa-nfasis11"/>
        <w:spacing w:after="0"/>
        <w:ind w:left="0"/>
        <w:jc w:val="both"/>
        <w:rPr>
          <w:rFonts w:ascii="Century Gothic" w:hAnsi="Century Gothic"/>
          <w:lang w:val="es-ES_tradnl"/>
        </w:rPr>
      </w:pPr>
      <w:r w:rsidRPr="00391392">
        <w:rPr>
          <w:rFonts w:ascii="Century Gothic" w:hAnsi="Century Gothic"/>
          <w:lang w:val="es-ES_tradnl"/>
        </w:rPr>
        <w:t>En base a estas reglas, l</w:t>
      </w:r>
      <w:r w:rsidR="004E49E2" w:rsidRPr="00391392">
        <w:rPr>
          <w:rFonts w:ascii="Century Gothic" w:hAnsi="Century Gothic"/>
          <w:lang w:val="es-ES_tradnl"/>
        </w:rPr>
        <w:t>a aplicación</w:t>
      </w:r>
      <w:r w:rsidRPr="00391392">
        <w:rPr>
          <w:rFonts w:ascii="Century Gothic" w:hAnsi="Century Gothic"/>
          <w:lang w:val="es-ES_tradnl"/>
        </w:rPr>
        <w:t xml:space="preserve"> de las mismas por los </w:t>
      </w:r>
      <w:r w:rsidR="00045E37" w:rsidRPr="00391392">
        <w:rPr>
          <w:rFonts w:ascii="Century Gothic" w:hAnsi="Century Gothic"/>
          <w:lang w:val="es-ES_tradnl"/>
        </w:rPr>
        <w:t xml:space="preserve">Ayuntamientos </w:t>
      </w:r>
      <w:r w:rsidRPr="00391392">
        <w:rPr>
          <w:rFonts w:ascii="Century Gothic" w:hAnsi="Century Gothic"/>
          <w:lang w:val="es-ES_tradnl"/>
        </w:rPr>
        <w:t>ha sido la de la multiplicación directa de los factores descritos en el art 107 TRLHL, de tal forma que la fórmula aplicada es la siguiente:</w:t>
      </w:r>
    </w:p>
    <w:p w:rsidR="00391392" w:rsidRPr="00391392" w:rsidRDefault="00391392" w:rsidP="00391392">
      <w:pPr>
        <w:pStyle w:val="Listavistosa-nfasis11"/>
        <w:spacing w:after="0"/>
        <w:ind w:left="0"/>
        <w:jc w:val="both"/>
        <w:rPr>
          <w:rFonts w:ascii="Century Gothic" w:hAnsi="Century Gothic"/>
          <w:lang w:val="es-ES_tradnl"/>
        </w:rPr>
      </w:pPr>
    </w:p>
    <w:p w:rsidR="00045E37" w:rsidRDefault="00045E37" w:rsidP="00045E37">
      <w:pPr>
        <w:ind w:left="426"/>
        <w:jc w:val="both"/>
        <w:rPr>
          <w:lang w:val="es-ES_tradnl"/>
        </w:rPr>
      </w:pPr>
    </w:p>
    <w:tbl>
      <w:tblPr>
        <w:tblpPr w:leftFromText="141" w:rightFromText="141" w:vertAnchor="text" w:horzAnchor="page" w:tblpX="2012" w:tblpY="207"/>
        <w:tblW w:w="871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61"/>
        <w:gridCol w:w="247"/>
        <w:gridCol w:w="2108"/>
        <w:gridCol w:w="326"/>
        <w:gridCol w:w="2066"/>
        <w:gridCol w:w="236"/>
        <w:gridCol w:w="1867"/>
      </w:tblGrid>
      <w:tr w:rsidR="00045E37" w:rsidRPr="00391392" w:rsidTr="00731C8B">
        <w:tc>
          <w:tcPr>
            <w:tcW w:w="1861" w:type="dxa"/>
            <w:shd w:val="clear" w:color="auto" w:fill="auto"/>
          </w:tcPr>
          <w:p w:rsidR="00045E37" w:rsidRPr="00391392" w:rsidRDefault="00045E37" w:rsidP="00045E37">
            <w:pPr>
              <w:tabs>
                <w:tab w:val="center" w:pos="4252"/>
                <w:tab w:val="right" w:pos="8504"/>
              </w:tabs>
              <w:jc w:val="both"/>
              <w:rPr>
                <w:rFonts w:ascii="Arial" w:hAnsi="Arial" w:cs="Arial"/>
                <w:sz w:val="18"/>
                <w:szCs w:val="18"/>
                <w:lang w:val="es-ES_tradnl"/>
              </w:rPr>
            </w:pPr>
          </w:p>
          <w:p w:rsidR="00045E37" w:rsidRPr="00391392" w:rsidRDefault="00045E37" w:rsidP="00045E37">
            <w:pPr>
              <w:tabs>
                <w:tab w:val="center" w:pos="4252"/>
                <w:tab w:val="right" w:pos="8504"/>
              </w:tabs>
              <w:ind w:right="-198"/>
              <w:jc w:val="both"/>
              <w:rPr>
                <w:rFonts w:ascii="Arial" w:hAnsi="Arial" w:cs="Arial"/>
                <w:lang w:val="es-ES_tradnl"/>
              </w:rPr>
            </w:pPr>
            <w:r w:rsidRPr="00391392">
              <w:rPr>
                <w:rFonts w:ascii="Arial" w:hAnsi="Arial" w:cs="Arial"/>
                <w:lang w:val="es-ES_tradnl"/>
              </w:rPr>
              <w:t xml:space="preserve">  Base Imponible</w:t>
            </w:r>
          </w:p>
        </w:tc>
        <w:tc>
          <w:tcPr>
            <w:tcW w:w="247" w:type="dxa"/>
            <w:shd w:val="clear" w:color="auto" w:fill="auto"/>
          </w:tcPr>
          <w:p w:rsidR="00045E37" w:rsidRPr="00391392" w:rsidRDefault="00045E37" w:rsidP="00045E37">
            <w:pPr>
              <w:tabs>
                <w:tab w:val="center" w:pos="4252"/>
                <w:tab w:val="right" w:pos="8504"/>
              </w:tabs>
              <w:rPr>
                <w:rFonts w:ascii="Arial" w:hAnsi="Arial" w:cs="Arial"/>
                <w:sz w:val="18"/>
                <w:szCs w:val="18"/>
                <w:lang w:val="es-ES_tradnl"/>
              </w:rPr>
            </w:pPr>
          </w:p>
          <w:p w:rsidR="00045E37" w:rsidRPr="00391392" w:rsidRDefault="00045E37" w:rsidP="00045E37">
            <w:pPr>
              <w:tabs>
                <w:tab w:val="center" w:pos="4252"/>
                <w:tab w:val="right" w:pos="8504"/>
              </w:tabs>
              <w:rPr>
                <w:rFonts w:ascii="Arial" w:hAnsi="Arial" w:cs="Arial"/>
                <w:sz w:val="18"/>
                <w:szCs w:val="18"/>
                <w:lang w:val="es-ES_tradnl"/>
              </w:rPr>
            </w:pPr>
            <w:r w:rsidRPr="00391392">
              <w:rPr>
                <w:rFonts w:ascii="Arial" w:hAnsi="Arial" w:cs="Arial"/>
                <w:sz w:val="18"/>
                <w:szCs w:val="18"/>
                <w:lang w:val="es-ES_tradnl"/>
              </w:rPr>
              <w:t>=</w:t>
            </w:r>
          </w:p>
        </w:tc>
        <w:tc>
          <w:tcPr>
            <w:tcW w:w="2108" w:type="dxa"/>
            <w:shd w:val="clear" w:color="auto" w:fill="auto"/>
          </w:tcPr>
          <w:p w:rsidR="00045E37" w:rsidRPr="00391392" w:rsidRDefault="00045E37" w:rsidP="00045E37">
            <w:pPr>
              <w:tabs>
                <w:tab w:val="center" w:pos="4252"/>
                <w:tab w:val="right" w:pos="8504"/>
              </w:tabs>
              <w:jc w:val="both"/>
              <w:rPr>
                <w:rFonts w:ascii="Arial" w:hAnsi="Arial" w:cs="Arial"/>
                <w:sz w:val="18"/>
                <w:szCs w:val="18"/>
                <w:lang w:val="es-ES_tradnl"/>
              </w:rPr>
            </w:pPr>
            <w:r w:rsidRPr="00391392">
              <w:rPr>
                <w:rFonts w:ascii="Arial" w:hAnsi="Arial" w:cs="Arial"/>
                <w:sz w:val="18"/>
                <w:szCs w:val="18"/>
                <w:lang w:val="es-ES_tradnl"/>
              </w:rPr>
              <w:t>Valor Catastral del suelo a efectos IBI en la fecha de la transmisión</w:t>
            </w:r>
          </w:p>
        </w:tc>
        <w:tc>
          <w:tcPr>
            <w:tcW w:w="326" w:type="dxa"/>
            <w:shd w:val="clear" w:color="auto" w:fill="auto"/>
          </w:tcPr>
          <w:p w:rsidR="00045E37" w:rsidRPr="00391392" w:rsidRDefault="00045E37" w:rsidP="00045E37">
            <w:pPr>
              <w:tabs>
                <w:tab w:val="center" w:pos="4252"/>
                <w:tab w:val="right" w:pos="8504"/>
              </w:tabs>
              <w:jc w:val="both"/>
              <w:rPr>
                <w:rFonts w:ascii="Arial" w:hAnsi="Arial" w:cs="Arial"/>
                <w:lang w:val="es-ES_tradnl"/>
              </w:rPr>
            </w:pPr>
          </w:p>
          <w:p w:rsidR="00045E37" w:rsidRPr="00391392" w:rsidRDefault="00391392" w:rsidP="00045E37">
            <w:pPr>
              <w:tabs>
                <w:tab w:val="center" w:pos="4252"/>
                <w:tab w:val="right" w:pos="8504"/>
              </w:tabs>
              <w:jc w:val="both"/>
              <w:rPr>
                <w:rFonts w:ascii="Arial" w:hAnsi="Arial" w:cs="Arial"/>
                <w:lang w:val="es-ES_tradnl"/>
              </w:rPr>
            </w:pPr>
            <w:r w:rsidRPr="00391392">
              <w:rPr>
                <w:rFonts w:ascii="Arial" w:hAnsi="Arial" w:cs="Arial"/>
                <w:lang w:val="es-ES_tradnl"/>
              </w:rPr>
              <w:t>*</w:t>
            </w:r>
          </w:p>
        </w:tc>
        <w:tc>
          <w:tcPr>
            <w:tcW w:w="2066" w:type="dxa"/>
            <w:shd w:val="clear" w:color="auto" w:fill="auto"/>
          </w:tcPr>
          <w:p w:rsidR="00045E37" w:rsidRPr="00391392" w:rsidRDefault="00045E37" w:rsidP="00045E37">
            <w:pPr>
              <w:tabs>
                <w:tab w:val="center" w:pos="4252"/>
                <w:tab w:val="right" w:pos="8504"/>
              </w:tabs>
              <w:jc w:val="both"/>
              <w:rPr>
                <w:rFonts w:ascii="Arial" w:hAnsi="Arial" w:cs="Arial"/>
                <w:sz w:val="18"/>
                <w:szCs w:val="18"/>
                <w:lang w:val="es-ES_tradnl"/>
              </w:rPr>
            </w:pPr>
            <w:r w:rsidRPr="00391392">
              <w:rPr>
                <w:rFonts w:ascii="Arial" w:hAnsi="Arial" w:cs="Arial"/>
                <w:sz w:val="18"/>
                <w:szCs w:val="18"/>
                <w:lang w:val="es-ES_tradnl"/>
              </w:rPr>
              <w:t>Número de años a lo largo de los cuales se ha puesto de manifiesto el incremento del valor</w:t>
            </w:r>
          </w:p>
        </w:tc>
        <w:tc>
          <w:tcPr>
            <w:tcW w:w="236" w:type="dxa"/>
            <w:shd w:val="clear" w:color="auto" w:fill="auto"/>
          </w:tcPr>
          <w:p w:rsidR="00045E37" w:rsidRPr="00391392" w:rsidRDefault="00045E37" w:rsidP="00045E37">
            <w:pPr>
              <w:tabs>
                <w:tab w:val="center" w:pos="4252"/>
                <w:tab w:val="right" w:pos="8504"/>
              </w:tabs>
              <w:jc w:val="both"/>
              <w:rPr>
                <w:rFonts w:ascii="Arial" w:hAnsi="Arial" w:cs="Arial"/>
                <w:lang w:val="es-ES_tradnl"/>
              </w:rPr>
            </w:pPr>
          </w:p>
          <w:p w:rsidR="00045E37" w:rsidRPr="00391392" w:rsidRDefault="00045E37" w:rsidP="00045E37">
            <w:pPr>
              <w:tabs>
                <w:tab w:val="center" w:pos="4252"/>
                <w:tab w:val="right" w:pos="8504"/>
              </w:tabs>
              <w:jc w:val="both"/>
              <w:rPr>
                <w:rFonts w:ascii="Arial" w:hAnsi="Arial" w:cs="Arial"/>
                <w:lang w:val="es-ES_tradnl"/>
              </w:rPr>
            </w:pPr>
            <w:r w:rsidRPr="00391392">
              <w:rPr>
                <w:rFonts w:ascii="Arial" w:hAnsi="Arial" w:cs="Arial"/>
                <w:lang w:val="es-ES_tradnl"/>
              </w:rPr>
              <w:t>*</w:t>
            </w:r>
          </w:p>
        </w:tc>
        <w:tc>
          <w:tcPr>
            <w:tcW w:w="1867" w:type="dxa"/>
            <w:shd w:val="clear" w:color="auto" w:fill="auto"/>
          </w:tcPr>
          <w:p w:rsidR="00045E37" w:rsidRPr="00391392" w:rsidRDefault="00045E37" w:rsidP="00045E37">
            <w:pPr>
              <w:tabs>
                <w:tab w:val="center" w:pos="4252"/>
                <w:tab w:val="right" w:pos="8504"/>
              </w:tabs>
              <w:jc w:val="both"/>
              <w:rPr>
                <w:rFonts w:ascii="Arial" w:hAnsi="Arial" w:cs="Arial"/>
                <w:sz w:val="18"/>
                <w:szCs w:val="18"/>
                <w:lang w:val="es-ES_tradnl"/>
              </w:rPr>
            </w:pPr>
            <w:r w:rsidRPr="00391392">
              <w:rPr>
                <w:rFonts w:ascii="Arial" w:hAnsi="Arial" w:cs="Arial"/>
                <w:sz w:val="18"/>
                <w:szCs w:val="18"/>
                <w:lang w:val="es-ES_tradnl"/>
              </w:rPr>
              <w:t>Porcentaje anual</w:t>
            </w:r>
          </w:p>
          <w:p w:rsidR="00045E37" w:rsidRPr="00391392" w:rsidRDefault="00045E37" w:rsidP="00045E37">
            <w:pPr>
              <w:tabs>
                <w:tab w:val="center" w:pos="4252"/>
                <w:tab w:val="right" w:pos="8504"/>
              </w:tabs>
              <w:jc w:val="both"/>
              <w:rPr>
                <w:rFonts w:ascii="Arial" w:hAnsi="Arial" w:cs="Arial"/>
                <w:sz w:val="18"/>
                <w:szCs w:val="18"/>
                <w:lang w:val="es-ES_tradnl"/>
              </w:rPr>
            </w:pPr>
            <w:r w:rsidRPr="00391392">
              <w:rPr>
                <w:rFonts w:ascii="Arial" w:hAnsi="Arial" w:cs="Arial"/>
                <w:sz w:val="18"/>
                <w:szCs w:val="18"/>
                <w:lang w:val="es-ES_tradnl"/>
              </w:rPr>
              <w:t xml:space="preserve"> aplicable</w:t>
            </w:r>
          </w:p>
        </w:tc>
      </w:tr>
    </w:tbl>
    <w:p w:rsidR="00045E37" w:rsidRDefault="00045E37" w:rsidP="00045E37">
      <w:pPr>
        <w:jc w:val="both"/>
        <w:rPr>
          <w:lang w:val="es-ES_tradnl"/>
        </w:rPr>
      </w:pPr>
    </w:p>
    <w:p w:rsidR="00391392" w:rsidRPr="00391392" w:rsidRDefault="00391392" w:rsidP="00045E37">
      <w:pPr>
        <w:jc w:val="both"/>
        <w:rPr>
          <w:rFonts w:ascii="Century Gothic" w:hAnsi="Century Gothic"/>
          <w:sz w:val="22"/>
          <w:szCs w:val="22"/>
          <w:lang w:val="es-ES_tradnl"/>
        </w:rPr>
      </w:pPr>
      <w:r w:rsidRPr="00391392">
        <w:rPr>
          <w:rFonts w:ascii="Century Gothic" w:hAnsi="Century Gothic"/>
          <w:sz w:val="22"/>
          <w:szCs w:val="22"/>
          <w:lang w:val="es-ES_tradnl"/>
        </w:rPr>
        <w:t xml:space="preserve">Se trata pues de determinar si dicha fórmula, se corresponde con una interpretación correcta del artículo 107 TRLHL y si es una forma matemáticamente válida para determinar la plusvalía generada durante un período concreto. </w:t>
      </w:r>
    </w:p>
    <w:p w:rsidR="00045E37" w:rsidRDefault="00045E37" w:rsidP="00045E37">
      <w:pPr>
        <w:pStyle w:val="Listavistosa-nfasis11"/>
        <w:spacing w:after="0"/>
        <w:ind w:left="426"/>
        <w:rPr>
          <w:lang w:val="es-ES_tradnl"/>
        </w:rPr>
      </w:pPr>
    </w:p>
    <w:p w:rsidR="00B0070D" w:rsidRDefault="00B0070D" w:rsidP="00045E37">
      <w:pPr>
        <w:pStyle w:val="Listavistosa-nfasis11"/>
        <w:spacing w:after="0"/>
        <w:ind w:left="426"/>
        <w:rPr>
          <w:lang w:val="es-ES_tradnl"/>
        </w:rPr>
      </w:pPr>
    </w:p>
    <w:p w:rsidR="00B0070D" w:rsidRDefault="00B0070D" w:rsidP="00045E37">
      <w:pPr>
        <w:pStyle w:val="Listavistosa-nfasis11"/>
        <w:spacing w:after="0"/>
        <w:ind w:left="426"/>
        <w:rPr>
          <w:lang w:val="es-ES_tradnl"/>
        </w:rPr>
      </w:pPr>
    </w:p>
    <w:p w:rsidR="00880C20" w:rsidRPr="006A53BD" w:rsidRDefault="00880C20" w:rsidP="00880C20">
      <w:pPr>
        <w:pBdr>
          <w:bottom w:val="single" w:sz="4" w:space="1" w:color="auto"/>
        </w:pBdr>
        <w:spacing w:line="360" w:lineRule="auto"/>
        <w:jc w:val="both"/>
        <w:rPr>
          <w:rFonts w:ascii="Century Gothic" w:hAnsi="Century Gothic"/>
          <w:b/>
          <w:color w:val="000080"/>
        </w:rPr>
      </w:pPr>
      <w:r>
        <w:rPr>
          <w:rFonts w:ascii="Century Gothic" w:hAnsi="Century Gothic"/>
          <w:b/>
          <w:color w:val="000080"/>
        </w:rPr>
        <w:t>2</w:t>
      </w:r>
      <w:r w:rsidRPr="006A53BD">
        <w:rPr>
          <w:rFonts w:ascii="Century Gothic" w:hAnsi="Century Gothic"/>
          <w:b/>
          <w:color w:val="000080"/>
        </w:rPr>
        <w:t xml:space="preserve">. </w:t>
      </w:r>
      <w:r>
        <w:rPr>
          <w:rFonts w:ascii="Century Gothic" w:hAnsi="Century Gothic"/>
          <w:b/>
          <w:color w:val="000080"/>
        </w:rPr>
        <w:t>DESARROLLO</w:t>
      </w:r>
    </w:p>
    <w:p w:rsidR="00391392" w:rsidRDefault="00391392" w:rsidP="00045E37">
      <w:pPr>
        <w:pStyle w:val="Listavistosa-nfasis11"/>
        <w:spacing w:after="0"/>
        <w:ind w:left="426"/>
        <w:rPr>
          <w:lang w:val="es-ES_tradnl"/>
        </w:rPr>
      </w:pPr>
    </w:p>
    <w:p w:rsidR="00E06D72" w:rsidRPr="00E06D72" w:rsidRDefault="00E06D72" w:rsidP="00E163DB">
      <w:pPr>
        <w:pStyle w:val="Listavistosa-nfasis11"/>
        <w:spacing w:after="0"/>
        <w:ind w:left="0"/>
        <w:jc w:val="both"/>
        <w:rPr>
          <w:rFonts w:ascii="Century Gothic" w:eastAsia="Times New Roman" w:hAnsi="Century Gothic"/>
          <w:b/>
          <w:lang w:val="es-ES_tradnl" w:eastAsia="es-ES"/>
        </w:rPr>
      </w:pPr>
      <w:r w:rsidRPr="00E06D72">
        <w:rPr>
          <w:rFonts w:ascii="Century Gothic" w:eastAsia="Times New Roman" w:hAnsi="Century Gothic"/>
          <w:b/>
          <w:lang w:val="es-ES_tradnl" w:eastAsia="es-ES"/>
        </w:rPr>
        <w:t xml:space="preserve">2.1. Naturaleza </w:t>
      </w:r>
      <w:r w:rsidR="00B3632B">
        <w:rPr>
          <w:rFonts w:ascii="Century Gothic" w:eastAsia="Times New Roman" w:hAnsi="Century Gothic"/>
          <w:b/>
          <w:lang w:val="es-ES_tradnl" w:eastAsia="es-ES"/>
        </w:rPr>
        <w:t xml:space="preserve">del Impuesto </w:t>
      </w:r>
    </w:p>
    <w:p w:rsidR="00E06D72" w:rsidRPr="00E06D72" w:rsidRDefault="00E06D72" w:rsidP="00E06D72">
      <w:pPr>
        <w:pStyle w:val="a"/>
        <w:shd w:val="clear" w:color="auto" w:fill="FFFFFF"/>
        <w:jc w:val="both"/>
        <w:rPr>
          <w:rStyle w:val="apple-converted-space"/>
          <w:rFonts w:ascii="Century Gothic" w:hAnsi="Century Gothic"/>
          <w:bCs/>
          <w:sz w:val="22"/>
          <w:szCs w:val="22"/>
        </w:rPr>
      </w:pPr>
      <w:r w:rsidRPr="00E06D72">
        <w:rPr>
          <w:rFonts w:ascii="Century Gothic" w:hAnsi="Century Gothic"/>
          <w:sz w:val="22"/>
          <w:szCs w:val="22"/>
        </w:rPr>
        <w:t xml:space="preserve">De acuerdo con el artículo </w:t>
      </w:r>
      <w:r w:rsidRPr="00E06D72">
        <w:rPr>
          <w:rStyle w:val="nfasis"/>
          <w:rFonts w:ascii="Century Gothic" w:hAnsi="Century Gothic"/>
          <w:bCs/>
          <w:i w:val="0"/>
          <w:iCs w:val="0"/>
          <w:sz w:val="22"/>
          <w:szCs w:val="22"/>
        </w:rPr>
        <w:t>104</w:t>
      </w:r>
      <w:r w:rsidRPr="00E06D72">
        <w:rPr>
          <w:rStyle w:val="apple-converted-space"/>
          <w:rFonts w:ascii="Century Gothic" w:hAnsi="Century Gothic"/>
          <w:bCs/>
          <w:sz w:val="22"/>
          <w:szCs w:val="22"/>
        </w:rPr>
        <w:t>  del TRLRHL, la naturaleza del Impuesto sobre el Incremento de Valor de los Terrenos de Naturaleza Urbana es:</w:t>
      </w:r>
    </w:p>
    <w:p w:rsidR="00E06D72" w:rsidRPr="00B3632B" w:rsidRDefault="00E06D72" w:rsidP="00E06D72">
      <w:pPr>
        <w:pStyle w:val="NormalWeb"/>
        <w:pBdr>
          <w:top w:val="single" w:sz="4" w:space="1" w:color="auto"/>
          <w:left w:val="single" w:sz="4" w:space="4" w:color="auto"/>
          <w:bottom w:val="single" w:sz="4" w:space="1" w:color="auto"/>
          <w:right w:val="single" w:sz="4" w:space="4" w:color="auto"/>
        </w:pBdr>
        <w:shd w:val="clear" w:color="auto" w:fill="FFFFFF"/>
        <w:ind w:left="567" w:right="587"/>
        <w:jc w:val="both"/>
        <w:rPr>
          <w:rFonts w:asciiTheme="majorHAnsi" w:hAnsiTheme="majorHAnsi"/>
          <w:i/>
          <w:color w:val="000000"/>
        </w:rPr>
      </w:pPr>
      <w:r w:rsidRPr="00B3632B">
        <w:rPr>
          <w:rFonts w:asciiTheme="majorHAnsi" w:hAnsiTheme="majorHAnsi"/>
          <w:b/>
          <w:bCs/>
          <w:i/>
          <w:color w:val="000000"/>
        </w:rPr>
        <w:t>1.</w:t>
      </w:r>
      <w:r w:rsidRPr="00B3632B">
        <w:rPr>
          <w:rStyle w:val="apple-converted-space"/>
          <w:rFonts w:asciiTheme="majorHAnsi" w:hAnsiTheme="majorHAnsi"/>
          <w:i/>
          <w:color w:val="000000"/>
        </w:rPr>
        <w:t> </w:t>
      </w:r>
      <w:r w:rsidRPr="00B3632B">
        <w:rPr>
          <w:rFonts w:asciiTheme="majorHAnsi" w:hAnsiTheme="majorHAnsi"/>
          <w:i/>
          <w:color w:val="000000"/>
        </w:rPr>
        <w:t xml:space="preserve">El Impuesto sobre el Incremento de Valor de los Terrenos de Naturaleza Urbana es un </w:t>
      </w:r>
      <w:r w:rsidRPr="00B3632B">
        <w:rPr>
          <w:rFonts w:asciiTheme="majorHAnsi" w:hAnsiTheme="majorHAnsi"/>
          <w:b/>
          <w:i/>
          <w:color w:val="000000"/>
        </w:rPr>
        <w:t>tributo directo que grava el incremento de valor que experimenten dichos terrenos y se ponga de manifiesto a consecuencia de la transmisión de la propiedad</w:t>
      </w:r>
      <w:r w:rsidRPr="00B3632B">
        <w:rPr>
          <w:rFonts w:asciiTheme="majorHAnsi" w:hAnsiTheme="majorHAnsi"/>
          <w:i/>
          <w:color w:val="000000"/>
        </w:rPr>
        <w:t xml:space="preserve"> de los terrenos por cualquier título o de la constitución o transmisión de cualquier derecho real de goce, limitativo del dominio, sobre los referidos terrenos.</w:t>
      </w:r>
    </w:p>
    <w:p w:rsidR="00586835" w:rsidRDefault="00586835" w:rsidP="00E163DB">
      <w:pPr>
        <w:pStyle w:val="Listavistosa-nfasis11"/>
        <w:spacing w:after="0"/>
        <w:ind w:left="0"/>
        <w:jc w:val="both"/>
        <w:rPr>
          <w:rFonts w:ascii="Century Gothic" w:eastAsia="Times New Roman" w:hAnsi="Century Gothic"/>
          <w:lang w:val="es-ES_tradnl" w:eastAsia="es-ES"/>
        </w:rPr>
      </w:pPr>
    </w:p>
    <w:p w:rsidR="00E06D72" w:rsidRDefault="00586835" w:rsidP="00E163DB">
      <w:pPr>
        <w:pStyle w:val="Listavistosa-nfasis11"/>
        <w:spacing w:after="0"/>
        <w:ind w:left="0"/>
        <w:jc w:val="both"/>
        <w:rPr>
          <w:rFonts w:ascii="Century Gothic" w:eastAsia="Times New Roman" w:hAnsi="Century Gothic"/>
          <w:lang w:val="es-ES_tradnl" w:eastAsia="es-ES"/>
        </w:rPr>
      </w:pPr>
      <w:r>
        <w:rPr>
          <w:rFonts w:ascii="Century Gothic" w:eastAsia="Times New Roman" w:hAnsi="Century Gothic"/>
          <w:lang w:val="es-ES_tradnl" w:eastAsia="es-ES"/>
        </w:rPr>
        <w:t>Es decir, el Impuesto sobre la Plusvalía, grava el incremento de valor de un terreno de naturaleza urbana, puesto de manifiesto durante una transmisión de la propiedad.</w:t>
      </w:r>
    </w:p>
    <w:p w:rsidR="00B3632B" w:rsidRDefault="00B3632B" w:rsidP="00E163DB">
      <w:pPr>
        <w:pStyle w:val="Listavistosa-nfasis11"/>
        <w:spacing w:after="0"/>
        <w:ind w:left="0"/>
        <w:jc w:val="both"/>
        <w:rPr>
          <w:rFonts w:ascii="Century Gothic" w:eastAsia="Times New Roman" w:hAnsi="Century Gothic"/>
          <w:lang w:val="es-ES_tradnl" w:eastAsia="es-ES"/>
        </w:rPr>
      </w:pPr>
    </w:p>
    <w:p w:rsidR="00586835" w:rsidRDefault="00586835" w:rsidP="00E163DB">
      <w:pPr>
        <w:pStyle w:val="Listavistosa-nfasis11"/>
        <w:spacing w:after="0"/>
        <w:ind w:left="0"/>
        <w:jc w:val="both"/>
        <w:rPr>
          <w:rFonts w:ascii="Century Gothic" w:eastAsia="Times New Roman" w:hAnsi="Century Gothic"/>
          <w:lang w:val="es-ES_tradnl" w:eastAsia="es-ES"/>
        </w:rPr>
      </w:pPr>
    </w:p>
    <w:p w:rsidR="00B3632B" w:rsidRDefault="00B3632B" w:rsidP="00E163DB">
      <w:pPr>
        <w:pStyle w:val="Listavistosa-nfasis11"/>
        <w:spacing w:after="0"/>
        <w:ind w:left="0"/>
        <w:jc w:val="both"/>
        <w:rPr>
          <w:rFonts w:ascii="Century Gothic" w:eastAsia="Times New Roman" w:hAnsi="Century Gothic"/>
          <w:lang w:val="es-ES_tradnl" w:eastAsia="es-ES"/>
        </w:rPr>
      </w:pPr>
      <w:r>
        <w:rPr>
          <w:rFonts w:ascii="Century Gothic" w:eastAsia="Times New Roman" w:hAnsi="Century Gothic"/>
          <w:b/>
          <w:lang w:val="es-ES_tradnl" w:eastAsia="es-ES"/>
        </w:rPr>
        <w:t xml:space="preserve">2.2. </w:t>
      </w:r>
      <w:r w:rsidRPr="00E06D72">
        <w:rPr>
          <w:rFonts w:ascii="Century Gothic" w:eastAsia="Times New Roman" w:hAnsi="Century Gothic"/>
          <w:b/>
          <w:lang w:val="es-ES_tradnl" w:eastAsia="es-ES"/>
        </w:rPr>
        <w:t>Base Imponible del Impuesto</w:t>
      </w:r>
    </w:p>
    <w:p w:rsidR="00B3632B" w:rsidRDefault="00B3632B" w:rsidP="00B3632B">
      <w:pPr>
        <w:pStyle w:val="Listavistosa-nfasis11"/>
        <w:spacing w:after="0"/>
        <w:ind w:left="0"/>
        <w:jc w:val="both"/>
        <w:rPr>
          <w:rFonts w:ascii="Century Gothic" w:eastAsia="Times New Roman" w:hAnsi="Century Gothic"/>
          <w:lang w:val="es-ES_tradnl" w:eastAsia="es-ES"/>
        </w:rPr>
      </w:pPr>
    </w:p>
    <w:p w:rsidR="004F35A5" w:rsidRPr="00E163DB" w:rsidRDefault="00B3632B" w:rsidP="00B3632B">
      <w:pPr>
        <w:pStyle w:val="Listavistosa-nfasis11"/>
        <w:spacing w:after="0"/>
        <w:ind w:left="0"/>
        <w:jc w:val="both"/>
        <w:rPr>
          <w:rFonts w:ascii="Century Gothic" w:eastAsia="Times New Roman" w:hAnsi="Century Gothic"/>
          <w:lang w:val="es-ES_tradnl" w:eastAsia="es-ES"/>
        </w:rPr>
      </w:pPr>
      <w:r>
        <w:rPr>
          <w:rFonts w:ascii="Century Gothic" w:eastAsia="Times New Roman" w:hAnsi="Century Gothic"/>
          <w:lang w:val="es-ES_tradnl" w:eastAsia="es-ES"/>
        </w:rPr>
        <w:t xml:space="preserve">Por su parte, la Base Imponible viene determinada en </w:t>
      </w:r>
      <w:proofErr w:type="spellStart"/>
      <w:r>
        <w:rPr>
          <w:rFonts w:ascii="Century Gothic" w:eastAsia="Times New Roman" w:hAnsi="Century Gothic"/>
          <w:lang w:val="es-ES_tradnl" w:eastAsia="es-ES"/>
        </w:rPr>
        <w:t>e</w:t>
      </w:r>
      <w:proofErr w:type="spellEnd"/>
      <w:r>
        <w:rPr>
          <w:rFonts w:ascii="Century Gothic" w:eastAsia="Times New Roman" w:hAnsi="Century Gothic"/>
          <w:lang w:val="es-ES_tradnl" w:eastAsia="es-ES"/>
        </w:rPr>
        <w:t xml:space="preserve"> artículo </w:t>
      </w:r>
      <w:r w:rsidR="004F35A5" w:rsidRPr="00E163DB">
        <w:rPr>
          <w:rFonts w:ascii="Century Gothic" w:eastAsia="Times New Roman" w:hAnsi="Century Gothic"/>
          <w:lang w:val="es-ES_tradnl" w:eastAsia="es-ES"/>
        </w:rPr>
        <w:t>107</w:t>
      </w:r>
      <w:r>
        <w:rPr>
          <w:rFonts w:ascii="Century Gothic" w:eastAsia="Times New Roman" w:hAnsi="Century Gothic"/>
          <w:lang w:val="es-ES_tradnl" w:eastAsia="es-ES"/>
        </w:rPr>
        <w:t xml:space="preserve">.1 del TRLRHL: </w:t>
      </w:r>
    </w:p>
    <w:p w:rsidR="004F35A5" w:rsidRDefault="004F35A5" w:rsidP="00880C20">
      <w:pPr>
        <w:pStyle w:val="Listavistosa-nfasis11"/>
        <w:spacing w:after="0"/>
        <w:ind w:left="0"/>
        <w:rPr>
          <w:lang w:val="es-ES_tradnl"/>
        </w:rPr>
      </w:pPr>
    </w:p>
    <w:p w:rsidR="00E163DB" w:rsidRDefault="00E163DB" w:rsidP="00E163DB">
      <w:pPr>
        <w:pStyle w:val="Textoindependiente"/>
        <w:pBdr>
          <w:top w:val="single" w:sz="4" w:space="1" w:color="auto"/>
          <w:left w:val="single" w:sz="4" w:space="4" w:color="auto"/>
          <w:bottom w:val="single" w:sz="4" w:space="1" w:color="auto"/>
          <w:right w:val="single" w:sz="4" w:space="4" w:color="auto"/>
        </w:pBdr>
        <w:tabs>
          <w:tab w:val="left" w:pos="567"/>
        </w:tabs>
        <w:ind w:left="567" w:right="445"/>
        <w:rPr>
          <w:rFonts w:ascii="Calibri" w:hAnsi="Calibri"/>
        </w:rPr>
      </w:pPr>
    </w:p>
    <w:p w:rsidR="004F35A5" w:rsidRDefault="004F35A5" w:rsidP="00E163DB">
      <w:pPr>
        <w:pStyle w:val="Textoindependiente"/>
        <w:pBdr>
          <w:top w:val="single" w:sz="4" w:space="1" w:color="auto"/>
          <w:left w:val="single" w:sz="4" w:space="4" w:color="auto"/>
          <w:bottom w:val="single" w:sz="4" w:space="1" w:color="auto"/>
          <w:right w:val="single" w:sz="4" w:space="4" w:color="auto"/>
        </w:pBdr>
        <w:tabs>
          <w:tab w:val="left" w:pos="567"/>
        </w:tabs>
        <w:ind w:left="567" w:right="445"/>
        <w:rPr>
          <w:rFonts w:ascii="Calibri" w:hAnsi="Calibri"/>
        </w:rPr>
      </w:pPr>
      <w:r w:rsidRPr="00E163DB">
        <w:rPr>
          <w:rFonts w:ascii="Calibri" w:hAnsi="Calibri"/>
        </w:rPr>
        <w:t>“</w:t>
      </w:r>
      <w:r w:rsidRPr="00B3632B">
        <w:rPr>
          <w:rFonts w:ascii="Calibri" w:hAnsi="Calibri"/>
          <w:b/>
          <w:i/>
        </w:rPr>
        <w:t>La base imponible</w:t>
      </w:r>
      <w:r w:rsidRPr="00E163DB">
        <w:rPr>
          <w:rFonts w:ascii="Calibri" w:hAnsi="Calibri"/>
          <w:i/>
        </w:rPr>
        <w:t xml:space="preserve"> de este impuesto está constituida por el </w:t>
      </w:r>
      <w:r w:rsidRPr="00B3632B">
        <w:rPr>
          <w:rFonts w:ascii="Calibri" w:hAnsi="Calibri"/>
          <w:b/>
          <w:i/>
        </w:rPr>
        <w:t>incremento del valor de los terrenos</w:t>
      </w:r>
      <w:r w:rsidRPr="00E163DB">
        <w:rPr>
          <w:rFonts w:ascii="Calibri" w:hAnsi="Calibri"/>
          <w:i/>
        </w:rPr>
        <w:t>, puesto de manifiesto en el momento del devengo y experimentado a lo largo de un periodo máximo de 20 años</w:t>
      </w:r>
      <w:r w:rsidRPr="00E163DB">
        <w:rPr>
          <w:rFonts w:ascii="Calibri" w:hAnsi="Calibri"/>
        </w:rPr>
        <w:t>”</w:t>
      </w:r>
    </w:p>
    <w:p w:rsidR="00E163DB" w:rsidRPr="00E163DB" w:rsidRDefault="00E163DB" w:rsidP="00E163DB">
      <w:pPr>
        <w:pStyle w:val="Textoindependiente"/>
        <w:pBdr>
          <w:top w:val="single" w:sz="4" w:space="1" w:color="auto"/>
          <w:left w:val="single" w:sz="4" w:space="4" w:color="auto"/>
          <w:bottom w:val="single" w:sz="4" w:space="1" w:color="auto"/>
          <w:right w:val="single" w:sz="4" w:space="4" w:color="auto"/>
        </w:pBdr>
        <w:tabs>
          <w:tab w:val="left" w:pos="567"/>
        </w:tabs>
        <w:ind w:left="567" w:right="445"/>
        <w:rPr>
          <w:rFonts w:ascii="Calibri" w:hAnsi="Calibri"/>
        </w:rPr>
      </w:pPr>
    </w:p>
    <w:p w:rsidR="004F35A5" w:rsidRPr="00045E37" w:rsidRDefault="004F35A5" w:rsidP="004F35A5">
      <w:pPr>
        <w:pStyle w:val="Textoindependiente"/>
        <w:tabs>
          <w:tab w:val="left" w:pos="567"/>
        </w:tabs>
        <w:rPr>
          <w:rFonts w:ascii="Cambria" w:hAnsi="Cambria"/>
          <w:sz w:val="22"/>
          <w:szCs w:val="22"/>
        </w:rPr>
      </w:pPr>
    </w:p>
    <w:p w:rsidR="00B3632B" w:rsidRDefault="00B3632B" w:rsidP="00E163DB">
      <w:pPr>
        <w:spacing w:line="276" w:lineRule="auto"/>
        <w:contextualSpacing/>
        <w:jc w:val="both"/>
        <w:rPr>
          <w:rFonts w:ascii="Century Gothic" w:hAnsi="Century Gothic"/>
          <w:sz w:val="22"/>
          <w:szCs w:val="22"/>
          <w:lang w:val="es-ES_tradnl"/>
        </w:rPr>
      </w:pPr>
    </w:p>
    <w:p w:rsidR="004F35A5" w:rsidRPr="00E163DB" w:rsidRDefault="004F35A5" w:rsidP="00E163DB">
      <w:pPr>
        <w:spacing w:line="276" w:lineRule="auto"/>
        <w:contextualSpacing/>
        <w:jc w:val="both"/>
        <w:rPr>
          <w:rFonts w:ascii="Century Gothic" w:hAnsi="Century Gothic"/>
          <w:sz w:val="22"/>
          <w:szCs w:val="22"/>
          <w:lang w:val="es-ES_tradnl"/>
        </w:rPr>
      </w:pPr>
      <w:r w:rsidRPr="00E163DB">
        <w:rPr>
          <w:rFonts w:ascii="Century Gothic" w:hAnsi="Century Gothic"/>
          <w:sz w:val="22"/>
          <w:szCs w:val="22"/>
          <w:lang w:val="es-ES_tradnl"/>
        </w:rPr>
        <w:lastRenderedPageBreak/>
        <w:t>Es decir, de la lectura de dicho artículo está claro que la base imponible del impuesto es el “incremento del valor de los terrenos”.</w:t>
      </w:r>
    </w:p>
    <w:p w:rsidR="004F35A5" w:rsidRPr="00E163DB" w:rsidRDefault="004F35A5" w:rsidP="00E163DB">
      <w:pPr>
        <w:spacing w:line="276" w:lineRule="auto"/>
        <w:contextualSpacing/>
        <w:jc w:val="both"/>
        <w:rPr>
          <w:rFonts w:ascii="Century Gothic" w:hAnsi="Century Gothic"/>
          <w:sz w:val="22"/>
          <w:szCs w:val="22"/>
          <w:lang w:val="es-ES_tradnl"/>
        </w:rPr>
      </w:pPr>
    </w:p>
    <w:p w:rsidR="004F35A5" w:rsidRPr="00E163DB" w:rsidRDefault="004F35A5" w:rsidP="00E163DB">
      <w:pPr>
        <w:spacing w:line="276" w:lineRule="auto"/>
        <w:contextualSpacing/>
        <w:jc w:val="both"/>
        <w:rPr>
          <w:rFonts w:ascii="Century Gothic" w:hAnsi="Century Gothic"/>
          <w:sz w:val="22"/>
          <w:szCs w:val="22"/>
          <w:lang w:val="es-ES_tradnl"/>
        </w:rPr>
      </w:pPr>
      <w:r w:rsidRPr="00E163DB">
        <w:rPr>
          <w:rFonts w:ascii="Century Gothic" w:hAnsi="Century Gothic"/>
          <w:sz w:val="22"/>
          <w:szCs w:val="22"/>
          <w:lang w:val="es-ES_tradnl"/>
        </w:rPr>
        <w:t>A continuación, el referido artículo 107.1 TRLRHL, en su segundo párrafo señala:</w:t>
      </w:r>
    </w:p>
    <w:p w:rsidR="004F35A5" w:rsidRPr="00045E37" w:rsidRDefault="004F35A5" w:rsidP="004F35A5">
      <w:pPr>
        <w:pStyle w:val="Textoindependiente"/>
        <w:tabs>
          <w:tab w:val="left" w:pos="567"/>
        </w:tabs>
        <w:rPr>
          <w:rFonts w:ascii="Cambria" w:hAnsi="Cambria"/>
          <w:sz w:val="22"/>
          <w:szCs w:val="22"/>
        </w:rPr>
      </w:pPr>
    </w:p>
    <w:p w:rsidR="00E163DB" w:rsidRDefault="00E163DB" w:rsidP="00E163DB">
      <w:pPr>
        <w:pStyle w:val="Textoindependiente"/>
        <w:pBdr>
          <w:top w:val="single" w:sz="4" w:space="1" w:color="auto"/>
          <w:left w:val="single" w:sz="4" w:space="4" w:color="auto"/>
          <w:bottom w:val="single" w:sz="4" w:space="1" w:color="auto"/>
          <w:right w:val="single" w:sz="4" w:space="4" w:color="auto"/>
        </w:pBdr>
        <w:tabs>
          <w:tab w:val="left" w:pos="567"/>
        </w:tabs>
        <w:ind w:left="567" w:right="445"/>
        <w:rPr>
          <w:rFonts w:ascii="Calibri" w:hAnsi="Calibri"/>
        </w:rPr>
      </w:pPr>
    </w:p>
    <w:p w:rsidR="004F35A5" w:rsidRPr="00586835" w:rsidRDefault="004F35A5" w:rsidP="00E163DB">
      <w:pPr>
        <w:pStyle w:val="Textoindependiente"/>
        <w:pBdr>
          <w:top w:val="single" w:sz="4" w:space="1" w:color="auto"/>
          <w:left w:val="single" w:sz="4" w:space="4" w:color="auto"/>
          <w:bottom w:val="single" w:sz="4" w:space="1" w:color="auto"/>
          <w:right w:val="single" w:sz="4" w:space="4" w:color="auto"/>
        </w:pBdr>
        <w:tabs>
          <w:tab w:val="left" w:pos="567"/>
        </w:tabs>
        <w:ind w:left="567" w:right="445"/>
        <w:rPr>
          <w:rFonts w:ascii="Calibri" w:hAnsi="Calibri"/>
          <w:sz w:val="22"/>
          <w:szCs w:val="22"/>
        </w:rPr>
      </w:pPr>
      <w:r w:rsidRPr="00586835">
        <w:rPr>
          <w:rFonts w:ascii="Calibri" w:hAnsi="Calibri"/>
          <w:sz w:val="22"/>
          <w:szCs w:val="22"/>
        </w:rPr>
        <w:t>“</w:t>
      </w:r>
      <w:r w:rsidRPr="00586835">
        <w:rPr>
          <w:rFonts w:ascii="Calibri" w:hAnsi="Calibri"/>
          <w:i/>
          <w:sz w:val="22"/>
          <w:szCs w:val="22"/>
        </w:rPr>
        <w:t xml:space="preserve">A efectos de la determinación de la base imponible, </w:t>
      </w:r>
      <w:r w:rsidRPr="00586835">
        <w:rPr>
          <w:rFonts w:ascii="Calibri" w:hAnsi="Calibri"/>
          <w:i/>
          <w:sz w:val="22"/>
          <w:szCs w:val="22"/>
          <w:u w:val="single"/>
        </w:rPr>
        <w:t>habrá de tenerse en cuenta</w:t>
      </w:r>
      <w:r w:rsidRPr="00586835">
        <w:rPr>
          <w:rFonts w:ascii="Calibri" w:hAnsi="Calibri"/>
          <w:i/>
          <w:sz w:val="22"/>
          <w:szCs w:val="22"/>
        </w:rPr>
        <w:t xml:space="preserve"> el valor del terreno en el momento del devengo, de acuerdo con lo previsto en los apartados 2 y 3 de este artículo, y el porcentaje que corresponda en función de lo previsto en su apartado 4</w:t>
      </w:r>
      <w:r w:rsidRPr="00586835">
        <w:rPr>
          <w:rFonts w:ascii="Calibri" w:hAnsi="Calibri"/>
          <w:sz w:val="22"/>
          <w:szCs w:val="22"/>
        </w:rPr>
        <w:t>.”</w:t>
      </w:r>
    </w:p>
    <w:p w:rsidR="00E163DB" w:rsidRPr="00E163DB" w:rsidRDefault="00E163DB" w:rsidP="00E163DB">
      <w:pPr>
        <w:pStyle w:val="Textoindependiente"/>
        <w:pBdr>
          <w:top w:val="single" w:sz="4" w:space="1" w:color="auto"/>
          <w:left w:val="single" w:sz="4" w:space="4" w:color="auto"/>
          <w:bottom w:val="single" w:sz="4" w:space="1" w:color="auto"/>
          <w:right w:val="single" w:sz="4" w:space="4" w:color="auto"/>
        </w:pBdr>
        <w:tabs>
          <w:tab w:val="left" w:pos="567"/>
        </w:tabs>
        <w:ind w:left="567" w:right="445"/>
        <w:rPr>
          <w:rFonts w:ascii="Calibri" w:hAnsi="Calibri"/>
        </w:rPr>
      </w:pPr>
    </w:p>
    <w:p w:rsidR="004F35A5" w:rsidRPr="00045E37" w:rsidRDefault="004F35A5" w:rsidP="004F35A5">
      <w:pPr>
        <w:pStyle w:val="Textoindependiente"/>
        <w:tabs>
          <w:tab w:val="left" w:pos="567"/>
        </w:tabs>
        <w:rPr>
          <w:rFonts w:ascii="Cambria" w:hAnsi="Cambria"/>
          <w:sz w:val="22"/>
          <w:szCs w:val="22"/>
        </w:rPr>
      </w:pPr>
    </w:p>
    <w:p w:rsidR="00586835" w:rsidRDefault="00586835" w:rsidP="00E163DB">
      <w:pPr>
        <w:spacing w:line="276" w:lineRule="auto"/>
        <w:contextualSpacing/>
        <w:jc w:val="both"/>
        <w:rPr>
          <w:rFonts w:ascii="Century Gothic" w:hAnsi="Century Gothic"/>
          <w:sz w:val="22"/>
          <w:szCs w:val="22"/>
          <w:lang w:val="es-ES_tradnl"/>
        </w:rPr>
      </w:pPr>
      <w:r>
        <w:rPr>
          <w:rFonts w:ascii="Century Gothic" w:hAnsi="Century Gothic"/>
          <w:sz w:val="22"/>
          <w:szCs w:val="22"/>
          <w:lang w:val="es-ES_tradnl"/>
        </w:rPr>
        <w:t>Teniendo en cuenta del valor en el momento de devengo (trasmisión), procede, de acuerdo con el apartado 107.4 TRLRHL:</w:t>
      </w:r>
    </w:p>
    <w:p w:rsidR="00586835" w:rsidRDefault="00586835" w:rsidP="00E163DB">
      <w:pPr>
        <w:spacing w:line="276" w:lineRule="auto"/>
        <w:contextualSpacing/>
        <w:jc w:val="both"/>
        <w:rPr>
          <w:rFonts w:ascii="Century Gothic" w:hAnsi="Century Gothic"/>
          <w:sz w:val="22"/>
          <w:szCs w:val="22"/>
          <w:lang w:val="es-ES_tradnl"/>
        </w:rPr>
      </w:pPr>
    </w:p>
    <w:p w:rsidR="00586835" w:rsidRDefault="00586835" w:rsidP="00E163DB">
      <w:pPr>
        <w:spacing w:line="276" w:lineRule="auto"/>
        <w:contextualSpacing/>
        <w:jc w:val="both"/>
        <w:rPr>
          <w:rFonts w:ascii="Century Gothic" w:hAnsi="Century Gothic"/>
          <w:sz w:val="22"/>
          <w:szCs w:val="22"/>
          <w:lang w:val="es-ES_tradnl"/>
        </w:rPr>
      </w:pPr>
    </w:p>
    <w:p w:rsidR="00586835" w:rsidRPr="008D4536" w:rsidRDefault="00586835" w:rsidP="00586835">
      <w:pPr>
        <w:pBdr>
          <w:top w:val="single" w:sz="4" w:space="1" w:color="auto"/>
          <w:left w:val="single" w:sz="4" w:space="4" w:color="auto"/>
          <w:bottom w:val="single" w:sz="4" w:space="1" w:color="auto"/>
          <w:right w:val="single" w:sz="4" w:space="4" w:color="auto"/>
        </w:pBdr>
        <w:spacing w:line="360" w:lineRule="auto"/>
        <w:ind w:left="709" w:right="445"/>
        <w:jc w:val="both"/>
        <w:rPr>
          <w:rFonts w:ascii="Calibri" w:hAnsi="Calibri"/>
          <w:bCs/>
          <w:i/>
          <w:sz w:val="22"/>
          <w:szCs w:val="22"/>
        </w:rPr>
      </w:pPr>
      <w:r w:rsidRPr="008D4536">
        <w:rPr>
          <w:rFonts w:ascii="Calibri" w:hAnsi="Calibri"/>
          <w:bCs/>
          <w:i/>
          <w:sz w:val="22"/>
          <w:szCs w:val="22"/>
        </w:rPr>
        <w:t xml:space="preserve">4. </w:t>
      </w:r>
      <w:r w:rsidRPr="004E49E2">
        <w:rPr>
          <w:rFonts w:ascii="Calibri" w:hAnsi="Calibri"/>
          <w:b/>
          <w:bCs/>
          <w:i/>
          <w:sz w:val="22"/>
          <w:szCs w:val="22"/>
        </w:rPr>
        <w:t>Sobre el valor del terreno en el momento del devengo</w:t>
      </w:r>
      <w:r w:rsidRPr="008D4536">
        <w:rPr>
          <w:rFonts w:ascii="Calibri" w:hAnsi="Calibri"/>
          <w:bCs/>
          <w:i/>
          <w:sz w:val="22"/>
          <w:szCs w:val="22"/>
        </w:rPr>
        <w:t xml:space="preserve">, derivado de lo dispuesto en los apartados 2 y 3 anteriores, </w:t>
      </w:r>
      <w:r w:rsidRPr="004E49E2">
        <w:rPr>
          <w:rFonts w:ascii="Calibri" w:hAnsi="Calibri"/>
          <w:b/>
          <w:bCs/>
          <w:i/>
          <w:sz w:val="22"/>
          <w:szCs w:val="22"/>
        </w:rPr>
        <w:t>se aplicará el porcentaje anual</w:t>
      </w:r>
      <w:r w:rsidRPr="008D4536">
        <w:rPr>
          <w:rFonts w:ascii="Calibri" w:hAnsi="Calibri"/>
          <w:bCs/>
          <w:i/>
          <w:sz w:val="22"/>
          <w:szCs w:val="22"/>
        </w:rPr>
        <w:t xml:space="preserve"> que determine cada ayuntamiento, sin que aquél pueda exceder de los límites siguientes:</w:t>
      </w:r>
    </w:p>
    <w:p w:rsidR="00586835" w:rsidRPr="008D4536" w:rsidRDefault="00586835" w:rsidP="00586835">
      <w:pPr>
        <w:pBdr>
          <w:top w:val="single" w:sz="4" w:space="1" w:color="auto"/>
          <w:left w:val="single" w:sz="4" w:space="4" w:color="auto"/>
          <w:bottom w:val="single" w:sz="4" w:space="1" w:color="auto"/>
          <w:right w:val="single" w:sz="4" w:space="4" w:color="auto"/>
        </w:pBdr>
        <w:spacing w:line="360" w:lineRule="auto"/>
        <w:ind w:left="709" w:right="445"/>
        <w:jc w:val="both"/>
        <w:rPr>
          <w:rFonts w:ascii="Calibri" w:hAnsi="Calibri"/>
          <w:bCs/>
          <w:i/>
          <w:sz w:val="22"/>
          <w:szCs w:val="22"/>
        </w:rPr>
      </w:pPr>
      <w:r w:rsidRPr="008D4536">
        <w:rPr>
          <w:rFonts w:ascii="Calibri" w:hAnsi="Calibri"/>
          <w:bCs/>
          <w:i/>
          <w:sz w:val="22"/>
          <w:szCs w:val="22"/>
        </w:rPr>
        <w:t>a) Período de uno hasta cinco años: 3,7.</w:t>
      </w:r>
    </w:p>
    <w:p w:rsidR="00586835" w:rsidRPr="008D4536" w:rsidRDefault="00586835" w:rsidP="00586835">
      <w:pPr>
        <w:pBdr>
          <w:top w:val="single" w:sz="4" w:space="1" w:color="auto"/>
          <w:left w:val="single" w:sz="4" w:space="4" w:color="auto"/>
          <w:bottom w:val="single" w:sz="4" w:space="1" w:color="auto"/>
          <w:right w:val="single" w:sz="4" w:space="4" w:color="auto"/>
        </w:pBdr>
        <w:spacing w:line="360" w:lineRule="auto"/>
        <w:ind w:left="709" w:right="445"/>
        <w:jc w:val="both"/>
        <w:rPr>
          <w:rFonts w:ascii="Calibri" w:hAnsi="Calibri"/>
          <w:bCs/>
          <w:i/>
          <w:sz w:val="22"/>
          <w:szCs w:val="22"/>
        </w:rPr>
      </w:pPr>
      <w:r w:rsidRPr="008D4536">
        <w:rPr>
          <w:rFonts w:ascii="Calibri" w:hAnsi="Calibri"/>
          <w:bCs/>
          <w:i/>
          <w:sz w:val="22"/>
          <w:szCs w:val="22"/>
        </w:rPr>
        <w:t>b) Período de hasta 10 años: 3,5.</w:t>
      </w:r>
    </w:p>
    <w:p w:rsidR="00586835" w:rsidRPr="008D4536" w:rsidRDefault="00586835" w:rsidP="00586835">
      <w:pPr>
        <w:pBdr>
          <w:top w:val="single" w:sz="4" w:space="1" w:color="auto"/>
          <w:left w:val="single" w:sz="4" w:space="4" w:color="auto"/>
          <w:bottom w:val="single" w:sz="4" w:space="1" w:color="auto"/>
          <w:right w:val="single" w:sz="4" w:space="4" w:color="auto"/>
        </w:pBdr>
        <w:spacing w:line="360" w:lineRule="auto"/>
        <w:ind w:left="709" w:right="445"/>
        <w:jc w:val="both"/>
        <w:rPr>
          <w:rFonts w:ascii="Calibri" w:hAnsi="Calibri"/>
          <w:bCs/>
          <w:i/>
          <w:sz w:val="22"/>
          <w:szCs w:val="22"/>
        </w:rPr>
      </w:pPr>
      <w:r w:rsidRPr="008D4536">
        <w:rPr>
          <w:rFonts w:ascii="Calibri" w:hAnsi="Calibri"/>
          <w:bCs/>
          <w:i/>
          <w:sz w:val="22"/>
          <w:szCs w:val="22"/>
        </w:rPr>
        <w:t>c) Período de hasta 15 años: 3,2.</w:t>
      </w:r>
    </w:p>
    <w:p w:rsidR="00586835" w:rsidRDefault="00586835" w:rsidP="00586835">
      <w:pPr>
        <w:pBdr>
          <w:top w:val="single" w:sz="4" w:space="1" w:color="auto"/>
          <w:left w:val="single" w:sz="4" w:space="4" w:color="auto"/>
          <w:bottom w:val="single" w:sz="4" w:space="1" w:color="auto"/>
          <w:right w:val="single" w:sz="4" w:space="4" w:color="auto"/>
        </w:pBdr>
        <w:spacing w:line="276" w:lineRule="auto"/>
        <w:ind w:left="709" w:right="445"/>
        <w:contextualSpacing/>
        <w:jc w:val="both"/>
        <w:rPr>
          <w:rFonts w:ascii="Century Gothic" w:hAnsi="Century Gothic"/>
          <w:sz w:val="22"/>
          <w:szCs w:val="22"/>
          <w:lang w:val="es-ES_tradnl"/>
        </w:rPr>
      </w:pPr>
      <w:r w:rsidRPr="008D4536">
        <w:rPr>
          <w:rFonts w:ascii="Calibri" w:hAnsi="Calibri"/>
          <w:bCs/>
          <w:i/>
          <w:sz w:val="22"/>
          <w:szCs w:val="22"/>
        </w:rPr>
        <w:t>d) Período de hasta 20 años: 3.</w:t>
      </w:r>
    </w:p>
    <w:p w:rsidR="00586835" w:rsidRDefault="00586835" w:rsidP="00E163DB">
      <w:pPr>
        <w:spacing w:line="276" w:lineRule="auto"/>
        <w:contextualSpacing/>
        <w:jc w:val="both"/>
        <w:rPr>
          <w:rFonts w:ascii="Century Gothic" w:hAnsi="Century Gothic"/>
          <w:sz w:val="22"/>
          <w:szCs w:val="22"/>
          <w:lang w:val="es-ES_tradnl"/>
        </w:rPr>
      </w:pPr>
    </w:p>
    <w:p w:rsidR="009544DD" w:rsidRDefault="009544DD" w:rsidP="00E163DB">
      <w:pPr>
        <w:spacing w:line="276" w:lineRule="auto"/>
        <w:contextualSpacing/>
        <w:jc w:val="both"/>
        <w:rPr>
          <w:rFonts w:ascii="Century Gothic" w:hAnsi="Century Gothic"/>
          <w:sz w:val="22"/>
          <w:szCs w:val="22"/>
          <w:lang w:val="es-ES_tradnl"/>
        </w:rPr>
      </w:pPr>
    </w:p>
    <w:p w:rsidR="00586835" w:rsidRDefault="00586835" w:rsidP="00E163DB">
      <w:pPr>
        <w:spacing w:line="276" w:lineRule="auto"/>
        <w:contextualSpacing/>
        <w:jc w:val="both"/>
        <w:rPr>
          <w:rFonts w:ascii="Century Gothic" w:hAnsi="Century Gothic"/>
          <w:sz w:val="22"/>
          <w:szCs w:val="22"/>
          <w:lang w:val="es-ES_tradnl"/>
        </w:rPr>
      </w:pPr>
      <w:r>
        <w:rPr>
          <w:rFonts w:ascii="Century Gothic" w:hAnsi="Century Gothic"/>
          <w:sz w:val="22"/>
          <w:szCs w:val="22"/>
          <w:lang w:val="es-ES_tradnl"/>
        </w:rPr>
        <w:t>Es decir, el artículo 4 establece un porcentaje anual objetivo de incremento anual del valor de los terrenos en función del número de años de permanencia en el patrimonio del transmitente</w:t>
      </w:r>
      <w:r w:rsidR="009544DD">
        <w:rPr>
          <w:rFonts w:ascii="Century Gothic" w:hAnsi="Century Gothic"/>
          <w:sz w:val="22"/>
          <w:szCs w:val="22"/>
          <w:lang w:val="es-ES_tradnl"/>
        </w:rPr>
        <w:t xml:space="preserve">, de tal forma que, si el bien ha estado en el patrimonio durante 5 años, el incremento de valor anual se establece en </w:t>
      </w:r>
      <w:r w:rsidR="009544DD" w:rsidRPr="009544DD">
        <w:rPr>
          <w:rFonts w:ascii="Century Gothic" w:hAnsi="Century Gothic"/>
          <w:sz w:val="22"/>
          <w:szCs w:val="22"/>
          <w:lang w:val="es-ES_tradnl"/>
        </w:rPr>
        <w:t>3,7% por año</w:t>
      </w:r>
      <w:r w:rsidR="009544DD">
        <w:rPr>
          <w:rFonts w:ascii="Century Gothic" w:hAnsi="Century Gothic"/>
          <w:sz w:val="22"/>
          <w:szCs w:val="22"/>
          <w:lang w:val="es-ES_tradnl"/>
        </w:rPr>
        <w:t>.</w:t>
      </w:r>
    </w:p>
    <w:p w:rsidR="009544DD" w:rsidRDefault="009544DD" w:rsidP="00E163DB">
      <w:pPr>
        <w:spacing w:line="276" w:lineRule="auto"/>
        <w:contextualSpacing/>
        <w:jc w:val="both"/>
        <w:rPr>
          <w:rFonts w:ascii="Century Gothic" w:hAnsi="Century Gothic"/>
          <w:sz w:val="22"/>
          <w:szCs w:val="22"/>
          <w:lang w:val="es-ES_tradnl"/>
        </w:rPr>
      </w:pPr>
    </w:p>
    <w:p w:rsidR="00586835" w:rsidRDefault="00586835" w:rsidP="00E163DB">
      <w:pPr>
        <w:spacing w:line="276" w:lineRule="auto"/>
        <w:contextualSpacing/>
        <w:jc w:val="both"/>
        <w:rPr>
          <w:rFonts w:ascii="Century Gothic" w:hAnsi="Century Gothic"/>
          <w:sz w:val="22"/>
          <w:szCs w:val="22"/>
          <w:lang w:val="es-ES_tradnl"/>
        </w:rPr>
      </w:pPr>
      <w:r>
        <w:rPr>
          <w:rFonts w:ascii="Century Gothic" w:hAnsi="Century Gothic"/>
          <w:sz w:val="22"/>
          <w:szCs w:val="22"/>
          <w:lang w:val="es-ES_tradnl"/>
        </w:rPr>
        <w:t>En base a estos preceptos, los Ayuntamientos han venido aplicando una relación directa de factores, de forma que la base imponible se constituye por la multiplicación de todos los factores. Así, la fórmula empleada es:</w:t>
      </w:r>
    </w:p>
    <w:p w:rsidR="00586835" w:rsidRDefault="00586835" w:rsidP="00E163DB">
      <w:pPr>
        <w:spacing w:line="276" w:lineRule="auto"/>
        <w:contextualSpacing/>
        <w:jc w:val="both"/>
        <w:rPr>
          <w:rFonts w:ascii="Century Gothic" w:hAnsi="Century Gothic"/>
          <w:sz w:val="22"/>
          <w:szCs w:val="22"/>
          <w:lang w:val="es-ES_tradnl"/>
        </w:rPr>
      </w:pPr>
    </w:p>
    <w:tbl>
      <w:tblPr>
        <w:tblpPr w:leftFromText="141" w:rightFromText="141" w:vertAnchor="text" w:horzAnchor="page" w:tblpX="2012" w:tblpY="207"/>
        <w:tblW w:w="871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61"/>
        <w:gridCol w:w="247"/>
        <w:gridCol w:w="2108"/>
        <w:gridCol w:w="326"/>
        <w:gridCol w:w="2066"/>
        <w:gridCol w:w="236"/>
        <w:gridCol w:w="1867"/>
      </w:tblGrid>
      <w:tr w:rsidR="00586835" w:rsidRPr="00391392" w:rsidTr="00586835">
        <w:tc>
          <w:tcPr>
            <w:tcW w:w="1861" w:type="dxa"/>
            <w:shd w:val="clear" w:color="auto" w:fill="auto"/>
          </w:tcPr>
          <w:p w:rsidR="00586835" w:rsidRPr="00391392" w:rsidRDefault="00586835" w:rsidP="00586835">
            <w:pPr>
              <w:tabs>
                <w:tab w:val="center" w:pos="4252"/>
                <w:tab w:val="right" w:pos="8504"/>
              </w:tabs>
              <w:jc w:val="both"/>
              <w:rPr>
                <w:rFonts w:ascii="Arial" w:hAnsi="Arial" w:cs="Arial"/>
                <w:sz w:val="18"/>
                <w:szCs w:val="18"/>
                <w:lang w:val="es-ES_tradnl"/>
              </w:rPr>
            </w:pPr>
          </w:p>
          <w:p w:rsidR="00586835" w:rsidRPr="00391392" w:rsidRDefault="00586835" w:rsidP="00586835">
            <w:pPr>
              <w:tabs>
                <w:tab w:val="center" w:pos="4252"/>
                <w:tab w:val="right" w:pos="8504"/>
              </w:tabs>
              <w:ind w:right="-198"/>
              <w:jc w:val="both"/>
              <w:rPr>
                <w:rFonts w:ascii="Arial" w:hAnsi="Arial" w:cs="Arial"/>
                <w:lang w:val="es-ES_tradnl"/>
              </w:rPr>
            </w:pPr>
            <w:r w:rsidRPr="00391392">
              <w:rPr>
                <w:rFonts w:ascii="Arial" w:hAnsi="Arial" w:cs="Arial"/>
                <w:lang w:val="es-ES_tradnl"/>
              </w:rPr>
              <w:t xml:space="preserve">  Base Imponible</w:t>
            </w:r>
          </w:p>
        </w:tc>
        <w:tc>
          <w:tcPr>
            <w:tcW w:w="247" w:type="dxa"/>
            <w:shd w:val="clear" w:color="auto" w:fill="auto"/>
          </w:tcPr>
          <w:p w:rsidR="00586835" w:rsidRPr="00391392" w:rsidRDefault="00586835" w:rsidP="00586835">
            <w:pPr>
              <w:tabs>
                <w:tab w:val="center" w:pos="4252"/>
                <w:tab w:val="right" w:pos="8504"/>
              </w:tabs>
              <w:rPr>
                <w:rFonts w:ascii="Arial" w:hAnsi="Arial" w:cs="Arial"/>
                <w:sz w:val="18"/>
                <w:szCs w:val="18"/>
                <w:lang w:val="es-ES_tradnl"/>
              </w:rPr>
            </w:pPr>
          </w:p>
          <w:p w:rsidR="00586835" w:rsidRPr="00391392" w:rsidRDefault="00586835" w:rsidP="00586835">
            <w:pPr>
              <w:tabs>
                <w:tab w:val="center" w:pos="4252"/>
                <w:tab w:val="right" w:pos="8504"/>
              </w:tabs>
              <w:rPr>
                <w:rFonts w:ascii="Arial" w:hAnsi="Arial" w:cs="Arial"/>
                <w:sz w:val="18"/>
                <w:szCs w:val="18"/>
                <w:lang w:val="es-ES_tradnl"/>
              </w:rPr>
            </w:pPr>
            <w:r w:rsidRPr="00391392">
              <w:rPr>
                <w:rFonts w:ascii="Arial" w:hAnsi="Arial" w:cs="Arial"/>
                <w:sz w:val="18"/>
                <w:szCs w:val="18"/>
                <w:lang w:val="es-ES_tradnl"/>
              </w:rPr>
              <w:t>=</w:t>
            </w:r>
          </w:p>
        </w:tc>
        <w:tc>
          <w:tcPr>
            <w:tcW w:w="2108" w:type="dxa"/>
            <w:shd w:val="clear" w:color="auto" w:fill="auto"/>
          </w:tcPr>
          <w:p w:rsidR="00586835" w:rsidRPr="00391392" w:rsidRDefault="00586835" w:rsidP="00586835">
            <w:pPr>
              <w:tabs>
                <w:tab w:val="center" w:pos="4252"/>
                <w:tab w:val="right" w:pos="8504"/>
              </w:tabs>
              <w:jc w:val="both"/>
              <w:rPr>
                <w:rFonts w:ascii="Arial" w:hAnsi="Arial" w:cs="Arial"/>
                <w:sz w:val="18"/>
                <w:szCs w:val="18"/>
                <w:lang w:val="es-ES_tradnl"/>
              </w:rPr>
            </w:pPr>
            <w:r w:rsidRPr="00391392">
              <w:rPr>
                <w:rFonts w:ascii="Arial" w:hAnsi="Arial" w:cs="Arial"/>
                <w:sz w:val="18"/>
                <w:szCs w:val="18"/>
                <w:lang w:val="es-ES_tradnl"/>
              </w:rPr>
              <w:t>Valor Catastral del suelo a efectos IBI en la fecha de la transmisión</w:t>
            </w:r>
          </w:p>
        </w:tc>
        <w:tc>
          <w:tcPr>
            <w:tcW w:w="326" w:type="dxa"/>
            <w:shd w:val="clear" w:color="auto" w:fill="auto"/>
          </w:tcPr>
          <w:p w:rsidR="00586835" w:rsidRPr="00391392" w:rsidRDefault="00586835" w:rsidP="00586835">
            <w:pPr>
              <w:tabs>
                <w:tab w:val="center" w:pos="4252"/>
                <w:tab w:val="right" w:pos="8504"/>
              </w:tabs>
              <w:jc w:val="both"/>
              <w:rPr>
                <w:rFonts w:ascii="Arial" w:hAnsi="Arial" w:cs="Arial"/>
                <w:lang w:val="es-ES_tradnl"/>
              </w:rPr>
            </w:pPr>
          </w:p>
          <w:p w:rsidR="00586835" w:rsidRPr="00391392" w:rsidRDefault="00586835" w:rsidP="00586835">
            <w:pPr>
              <w:tabs>
                <w:tab w:val="center" w:pos="4252"/>
                <w:tab w:val="right" w:pos="8504"/>
              </w:tabs>
              <w:jc w:val="both"/>
              <w:rPr>
                <w:rFonts w:ascii="Arial" w:hAnsi="Arial" w:cs="Arial"/>
                <w:lang w:val="es-ES_tradnl"/>
              </w:rPr>
            </w:pPr>
            <w:r w:rsidRPr="00391392">
              <w:rPr>
                <w:rFonts w:ascii="Arial" w:hAnsi="Arial" w:cs="Arial"/>
                <w:lang w:val="es-ES_tradnl"/>
              </w:rPr>
              <w:t>*</w:t>
            </w:r>
          </w:p>
        </w:tc>
        <w:tc>
          <w:tcPr>
            <w:tcW w:w="2066" w:type="dxa"/>
            <w:shd w:val="clear" w:color="auto" w:fill="auto"/>
          </w:tcPr>
          <w:p w:rsidR="00586835" w:rsidRPr="00391392" w:rsidRDefault="00586835" w:rsidP="00586835">
            <w:pPr>
              <w:tabs>
                <w:tab w:val="center" w:pos="4252"/>
                <w:tab w:val="right" w:pos="8504"/>
              </w:tabs>
              <w:jc w:val="both"/>
              <w:rPr>
                <w:rFonts w:ascii="Arial" w:hAnsi="Arial" w:cs="Arial"/>
                <w:sz w:val="18"/>
                <w:szCs w:val="18"/>
                <w:lang w:val="es-ES_tradnl"/>
              </w:rPr>
            </w:pPr>
            <w:r w:rsidRPr="00391392">
              <w:rPr>
                <w:rFonts w:ascii="Arial" w:hAnsi="Arial" w:cs="Arial"/>
                <w:sz w:val="18"/>
                <w:szCs w:val="18"/>
                <w:lang w:val="es-ES_tradnl"/>
              </w:rPr>
              <w:t>Número de años a lo largo de los cuales se ha puesto de manifiesto el incremento del valor</w:t>
            </w:r>
          </w:p>
        </w:tc>
        <w:tc>
          <w:tcPr>
            <w:tcW w:w="236" w:type="dxa"/>
            <w:shd w:val="clear" w:color="auto" w:fill="auto"/>
          </w:tcPr>
          <w:p w:rsidR="00586835" w:rsidRPr="00391392" w:rsidRDefault="00586835" w:rsidP="00586835">
            <w:pPr>
              <w:tabs>
                <w:tab w:val="center" w:pos="4252"/>
                <w:tab w:val="right" w:pos="8504"/>
              </w:tabs>
              <w:jc w:val="both"/>
              <w:rPr>
                <w:rFonts w:ascii="Arial" w:hAnsi="Arial" w:cs="Arial"/>
                <w:lang w:val="es-ES_tradnl"/>
              </w:rPr>
            </w:pPr>
          </w:p>
          <w:p w:rsidR="00586835" w:rsidRPr="00391392" w:rsidRDefault="00586835" w:rsidP="00586835">
            <w:pPr>
              <w:tabs>
                <w:tab w:val="center" w:pos="4252"/>
                <w:tab w:val="right" w:pos="8504"/>
              </w:tabs>
              <w:jc w:val="both"/>
              <w:rPr>
                <w:rFonts w:ascii="Arial" w:hAnsi="Arial" w:cs="Arial"/>
                <w:lang w:val="es-ES_tradnl"/>
              </w:rPr>
            </w:pPr>
            <w:r w:rsidRPr="00391392">
              <w:rPr>
                <w:rFonts w:ascii="Arial" w:hAnsi="Arial" w:cs="Arial"/>
                <w:lang w:val="es-ES_tradnl"/>
              </w:rPr>
              <w:t>*</w:t>
            </w:r>
          </w:p>
        </w:tc>
        <w:tc>
          <w:tcPr>
            <w:tcW w:w="1867" w:type="dxa"/>
            <w:shd w:val="clear" w:color="auto" w:fill="auto"/>
          </w:tcPr>
          <w:p w:rsidR="00586835" w:rsidRPr="00391392" w:rsidRDefault="00586835" w:rsidP="00586835">
            <w:pPr>
              <w:tabs>
                <w:tab w:val="center" w:pos="4252"/>
                <w:tab w:val="right" w:pos="8504"/>
              </w:tabs>
              <w:jc w:val="both"/>
              <w:rPr>
                <w:rFonts w:ascii="Arial" w:hAnsi="Arial" w:cs="Arial"/>
                <w:sz w:val="18"/>
                <w:szCs w:val="18"/>
                <w:lang w:val="es-ES_tradnl"/>
              </w:rPr>
            </w:pPr>
            <w:r w:rsidRPr="00391392">
              <w:rPr>
                <w:rFonts w:ascii="Arial" w:hAnsi="Arial" w:cs="Arial"/>
                <w:sz w:val="18"/>
                <w:szCs w:val="18"/>
                <w:lang w:val="es-ES_tradnl"/>
              </w:rPr>
              <w:t>Porcentaje anual</w:t>
            </w:r>
          </w:p>
          <w:p w:rsidR="00586835" w:rsidRPr="00391392" w:rsidRDefault="00586835" w:rsidP="00586835">
            <w:pPr>
              <w:tabs>
                <w:tab w:val="center" w:pos="4252"/>
                <w:tab w:val="right" w:pos="8504"/>
              </w:tabs>
              <w:jc w:val="both"/>
              <w:rPr>
                <w:rFonts w:ascii="Arial" w:hAnsi="Arial" w:cs="Arial"/>
                <w:sz w:val="18"/>
                <w:szCs w:val="18"/>
                <w:lang w:val="es-ES_tradnl"/>
              </w:rPr>
            </w:pPr>
            <w:r w:rsidRPr="00391392">
              <w:rPr>
                <w:rFonts w:ascii="Arial" w:hAnsi="Arial" w:cs="Arial"/>
                <w:sz w:val="18"/>
                <w:szCs w:val="18"/>
                <w:lang w:val="es-ES_tradnl"/>
              </w:rPr>
              <w:t xml:space="preserve"> aplicable</w:t>
            </w:r>
          </w:p>
        </w:tc>
      </w:tr>
    </w:tbl>
    <w:p w:rsidR="009544DD" w:rsidRPr="009544DD" w:rsidRDefault="009544DD" w:rsidP="00E163DB">
      <w:pPr>
        <w:spacing w:line="276" w:lineRule="auto"/>
        <w:contextualSpacing/>
        <w:jc w:val="both"/>
        <w:rPr>
          <w:rFonts w:ascii="Century Gothic" w:hAnsi="Century Gothic"/>
          <w:b/>
          <w:sz w:val="22"/>
          <w:szCs w:val="22"/>
          <w:lang w:val="es-ES_tradnl"/>
        </w:rPr>
      </w:pPr>
      <w:r w:rsidRPr="009544DD">
        <w:rPr>
          <w:rFonts w:ascii="Century Gothic" w:hAnsi="Century Gothic"/>
          <w:b/>
          <w:sz w:val="22"/>
          <w:szCs w:val="22"/>
          <w:lang w:val="es-ES_tradnl"/>
        </w:rPr>
        <w:lastRenderedPageBreak/>
        <w:t>2.3. Análisis matemático de la aplicación de la fórmula</w:t>
      </w:r>
    </w:p>
    <w:p w:rsidR="00586835" w:rsidRDefault="00586835" w:rsidP="00E163DB">
      <w:pPr>
        <w:spacing w:line="276" w:lineRule="auto"/>
        <w:contextualSpacing/>
        <w:jc w:val="both"/>
        <w:rPr>
          <w:rFonts w:ascii="Century Gothic" w:hAnsi="Century Gothic"/>
          <w:sz w:val="22"/>
          <w:szCs w:val="22"/>
          <w:lang w:val="es-ES_tradnl"/>
        </w:rPr>
      </w:pPr>
    </w:p>
    <w:p w:rsidR="00F523A7" w:rsidRDefault="00F523A7" w:rsidP="00E163DB">
      <w:pPr>
        <w:spacing w:line="276" w:lineRule="auto"/>
        <w:contextualSpacing/>
        <w:jc w:val="both"/>
        <w:rPr>
          <w:rFonts w:ascii="Century Gothic" w:hAnsi="Century Gothic"/>
          <w:sz w:val="22"/>
          <w:szCs w:val="22"/>
          <w:lang w:val="es-ES_tradnl"/>
        </w:rPr>
      </w:pPr>
      <w:r>
        <w:rPr>
          <w:rFonts w:ascii="Century Gothic" w:hAnsi="Century Gothic"/>
          <w:sz w:val="22"/>
          <w:szCs w:val="22"/>
          <w:lang w:val="es-ES_tradnl"/>
        </w:rPr>
        <w:t>Tratamos en este apartado de dirimir si la aplicación de la fórmula anterior, para calcular la Base Imponible del impuesto, es o no válida para determinar la ganancia de valor de un bien en un tiempo pasado.</w:t>
      </w:r>
    </w:p>
    <w:p w:rsidR="00F523A7" w:rsidRDefault="00F523A7" w:rsidP="00E163DB">
      <w:pPr>
        <w:spacing w:line="276" w:lineRule="auto"/>
        <w:contextualSpacing/>
        <w:jc w:val="both"/>
        <w:rPr>
          <w:rFonts w:ascii="Century Gothic" w:hAnsi="Century Gothic"/>
          <w:sz w:val="22"/>
          <w:szCs w:val="22"/>
          <w:lang w:val="es-ES_tradnl"/>
        </w:rPr>
      </w:pPr>
    </w:p>
    <w:p w:rsidR="00F523A7" w:rsidRDefault="00F523A7" w:rsidP="00E163DB">
      <w:pPr>
        <w:spacing w:line="276" w:lineRule="auto"/>
        <w:contextualSpacing/>
        <w:jc w:val="both"/>
        <w:rPr>
          <w:rFonts w:ascii="Century Gothic" w:hAnsi="Century Gothic"/>
          <w:sz w:val="22"/>
          <w:szCs w:val="22"/>
          <w:lang w:val="es-ES_tradnl"/>
        </w:rPr>
      </w:pPr>
      <w:r>
        <w:rPr>
          <w:rFonts w:ascii="Century Gothic" w:hAnsi="Century Gothic"/>
          <w:sz w:val="22"/>
          <w:szCs w:val="22"/>
          <w:lang w:val="es-ES_tradnl"/>
        </w:rPr>
        <w:t>Para ello pondremos un ejemplo</w:t>
      </w:r>
      <w:r w:rsidR="00C810AA">
        <w:rPr>
          <w:rFonts w:ascii="Century Gothic" w:hAnsi="Century Gothic"/>
          <w:sz w:val="22"/>
          <w:szCs w:val="22"/>
          <w:lang w:val="es-ES_tradnl"/>
        </w:rPr>
        <w:t xml:space="preserve"> práctico</w:t>
      </w:r>
      <w:r>
        <w:rPr>
          <w:rFonts w:ascii="Century Gothic" w:hAnsi="Century Gothic"/>
          <w:sz w:val="22"/>
          <w:szCs w:val="22"/>
          <w:lang w:val="es-ES_tradnl"/>
        </w:rPr>
        <w:t>:</w:t>
      </w:r>
    </w:p>
    <w:p w:rsidR="00F523A7" w:rsidRDefault="00F523A7" w:rsidP="00E163DB">
      <w:pPr>
        <w:spacing w:line="276" w:lineRule="auto"/>
        <w:contextualSpacing/>
        <w:jc w:val="both"/>
        <w:rPr>
          <w:rFonts w:ascii="Century Gothic" w:hAnsi="Century Gothic"/>
          <w:sz w:val="22"/>
          <w:szCs w:val="22"/>
          <w:lang w:val="es-ES_tradnl"/>
        </w:rPr>
      </w:pPr>
    </w:p>
    <w:p w:rsidR="00F523A7" w:rsidRDefault="00F523A7" w:rsidP="00E163DB">
      <w:pPr>
        <w:spacing w:line="276" w:lineRule="auto"/>
        <w:contextualSpacing/>
        <w:jc w:val="both"/>
        <w:rPr>
          <w:rFonts w:ascii="Century Gothic" w:hAnsi="Century Gothic"/>
          <w:sz w:val="22"/>
          <w:szCs w:val="22"/>
          <w:lang w:val="es-ES_tradnl"/>
        </w:rPr>
      </w:pPr>
    </w:p>
    <w:tbl>
      <w:tblPr>
        <w:tblW w:w="4900" w:type="dxa"/>
        <w:jc w:val="center"/>
        <w:tblCellMar>
          <w:left w:w="70" w:type="dxa"/>
          <w:right w:w="70" w:type="dxa"/>
        </w:tblCellMar>
        <w:tblLook w:val="04A0" w:firstRow="1" w:lastRow="0" w:firstColumn="1" w:lastColumn="0" w:noHBand="0" w:noVBand="1"/>
      </w:tblPr>
      <w:tblGrid>
        <w:gridCol w:w="3600"/>
        <w:gridCol w:w="1300"/>
      </w:tblGrid>
      <w:tr w:rsidR="008A76DE" w:rsidRPr="008A76DE" w:rsidTr="008A76DE">
        <w:trPr>
          <w:trHeight w:val="300"/>
          <w:jc w:val="center"/>
        </w:trPr>
        <w:tc>
          <w:tcPr>
            <w:tcW w:w="3600" w:type="dxa"/>
            <w:tcBorders>
              <w:top w:val="single" w:sz="4" w:space="0" w:color="auto"/>
              <w:left w:val="single" w:sz="4" w:space="0" w:color="auto"/>
              <w:bottom w:val="nil"/>
              <w:right w:val="nil"/>
            </w:tcBorders>
            <w:shd w:val="clear" w:color="000000" w:fill="B8CCE4"/>
            <w:noWrap/>
            <w:vAlign w:val="bottom"/>
            <w:hideMark/>
          </w:tcPr>
          <w:p w:rsidR="008A76DE" w:rsidRPr="008A76DE" w:rsidRDefault="008A76DE" w:rsidP="008A76DE">
            <w:pPr>
              <w:rPr>
                <w:rFonts w:ascii="Calibri" w:hAnsi="Calibri"/>
                <w:color w:val="000000"/>
                <w:lang w:val="es-ES_tradnl"/>
              </w:rPr>
            </w:pPr>
            <w:r w:rsidRPr="008A76DE">
              <w:rPr>
                <w:rFonts w:ascii="Calibri" w:hAnsi="Calibri"/>
                <w:color w:val="000000"/>
                <w:lang w:val="es-ES_tradnl"/>
              </w:rPr>
              <w:t xml:space="preserve">Fecha </w:t>
            </w:r>
            <w:r>
              <w:rPr>
                <w:rFonts w:ascii="Calibri" w:hAnsi="Calibri"/>
                <w:color w:val="000000"/>
                <w:lang w:val="es-ES_tradnl"/>
              </w:rPr>
              <w:t>Ad</w:t>
            </w:r>
            <w:r w:rsidRPr="008A76DE">
              <w:rPr>
                <w:rFonts w:ascii="Calibri" w:hAnsi="Calibri"/>
                <w:color w:val="000000"/>
                <w:lang w:val="es-ES_tradnl"/>
              </w:rPr>
              <w:t>quisición:</w:t>
            </w:r>
          </w:p>
        </w:tc>
        <w:tc>
          <w:tcPr>
            <w:tcW w:w="1300" w:type="dxa"/>
            <w:tcBorders>
              <w:top w:val="single" w:sz="4" w:space="0" w:color="auto"/>
              <w:left w:val="nil"/>
              <w:bottom w:val="nil"/>
              <w:right w:val="single" w:sz="4" w:space="0" w:color="auto"/>
            </w:tcBorders>
            <w:shd w:val="clear" w:color="auto" w:fill="auto"/>
            <w:noWrap/>
            <w:vAlign w:val="bottom"/>
            <w:hideMark/>
          </w:tcPr>
          <w:p w:rsidR="008A76DE" w:rsidRPr="008A76DE" w:rsidRDefault="008A76DE" w:rsidP="008A76DE">
            <w:pPr>
              <w:jc w:val="right"/>
              <w:rPr>
                <w:rFonts w:ascii="Calibri" w:hAnsi="Calibri"/>
                <w:color w:val="000000"/>
                <w:lang w:val="es-ES_tradnl"/>
              </w:rPr>
            </w:pPr>
            <w:r w:rsidRPr="008A76DE">
              <w:rPr>
                <w:rFonts w:ascii="Calibri" w:hAnsi="Calibri"/>
                <w:color w:val="000000"/>
                <w:lang w:val="es-ES_tradnl"/>
              </w:rPr>
              <w:t>1-ene-2004</w:t>
            </w:r>
          </w:p>
        </w:tc>
      </w:tr>
      <w:tr w:rsidR="008A76DE" w:rsidRPr="008A76DE" w:rsidTr="008A76DE">
        <w:trPr>
          <w:trHeight w:val="300"/>
          <w:jc w:val="center"/>
        </w:trPr>
        <w:tc>
          <w:tcPr>
            <w:tcW w:w="3600" w:type="dxa"/>
            <w:tcBorders>
              <w:top w:val="nil"/>
              <w:left w:val="single" w:sz="4" w:space="0" w:color="auto"/>
              <w:bottom w:val="nil"/>
              <w:right w:val="nil"/>
            </w:tcBorders>
            <w:shd w:val="clear" w:color="000000" w:fill="B8CCE4"/>
            <w:noWrap/>
            <w:vAlign w:val="bottom"/>
            <w:hideMark/>
          </w:tcPr>
          <w:p w:rsidR="008A76DE" w:rsidRPr="008A76DE" w:rsidRDefault="008A76DE" w:rsidP="008A76DE">
            <w:pPr>
              <w:rPr>
                <w:rFonts w:ascii="Calibri" w:hAnsi="Calibri"/>
                <w:color w:val="000000"/>
                <w:lang w:val="es-ES_tradnl"/>
              </w:rPr>
            </w:pPr>
            <w:r w:rsidRPr="008A76DE">
              <w:rPr>
                <w:rFonts w:ascii="Calibri" w:hAnsi="Calibri"/>
                <w:color w:val="000000"/>
                <w:lang w:val="es-ES_tradnl"/>
              </w:rPr>
              <w:t>Fecha Transmisión:</w:t>
            </w:r>
          </w:p>
        </w:tc>
        <w:tc>
          <w:tcPr>
            <w:tcW w:w="1300" w:type="dxa"/>
            <w:tcBorders>
              <w:top w:val="nil"/>
              <w:left w:val="nil"/>
              <w:bottom w:val="nil"/>
              <w:right w:val="single" w:sz="4" w:space="0" w:color="auto"/>
            </w:tcBorders>
            <w:shd w:val="clear" w:color="auto" w:fill="auto"/>
            <w:noWrap/>
            <w:vAlign w:val="bottom"/>
            <w:hideMark/>
          </w:tcPr>
          <w:p w:rsidR="008A76DE" w:rsidRPr="008A76DE" w:rsidRDefault="008A76DE" w:rsidP="008A76DE">
            <w:pPr>
              <w:jc w:val="right"/>
              <w:rPr>
                <w:rFonts w:ascii="Calibri" w:hAnsi="Calibri"/>
                <w:color w:val="000000"/>
                <w:lang w:val="es-ES_tradnl"/>
              </w:rPr>
            </w:pPr>
            <w:r w:rsidRPr="008A76DE">
              <w:rPr>
                <w:rFonts w:ascii="Calibri" w:hAnsi="Calibri"/>
                <w:color w:val="000000"/>
                <w:lang w:val="es-ES_tradnl"/>
              </w:rPr>
              <w:t>1-ene-2014</w:t>
            </w:r>
          </w:p>
        </w:tc>
      </w:tr>
      <w:tr w:rsidR="008A76DE" w:rsidRPr="008A76DE" w:rsidTr="008A76DE">
        <w:trPr>
          <w:trHeight w:val="300"/>
          <w:jc w:val="center"/>
        </w:trPr>
        <w:tc>
          <w:tcPr>
            <w:tcW w:w="3600" w:type="dxa"/>
            <w:tcBorders>
              <w:top w:val="nil"/>
              <w:left w:val="single" w:sz="4" w:space="0" w:color="auto"/>
              <w:bottom w:val="nil"/>
              <w:right w:val="nil"/>
            </w:tcBorders>
            <w:shd w:val="clear" w:color="000000" w:fill="B8CCE4"/>
            <w:vAlign w:val="bottom"/>
            <w:hideMark/>
          </w:tcPr>
          <w:p w:rsidR="008A76DE" w:rsidRPr="008A76DE" w:rsidRDefault="008A76DE" w:rsidP="008A76DE">
            <w:pPr>
              <w:rPr>
                <w:rFonts w:ascii="Calibri" w:hAnsi="Calibri"/>
                <w:color w:val="000000"/>
                <w:lang w:val="es-ES_tradnl"/>
              </w:rPr>
            </w:pPr>
            <w:r w:rsidRPr="008A76DE">
              <w:rPr>
                <w:rFonts w:ascii="Calibri" w:hAnsi="Calibri"/>
                <w:color w:val="000000"/>
                <w:lang w:val="es-ES_tradnl"/>
              </w:rPr>
              <w:t>Valor bien mome</w:t>
            </w:r>
            <w:r>
              <w:rPr>
                <w:rFonts w:ascii="Calibri" w:hAnsi="Calibri"/>
                <w:color w:val="000000"/>
                <w:lang w:val="es-ES_tradnl"/>
              </w:rPr>
              <w:t>n</w:t>
            </w:r>
            <w:r w:rsidRPr="008A76DE">
              <w:rPr>
                <w:rFonts w:ascii="Calibri" w:hAnsi="Calibri"/>
                <w:color w:val="000000"/>
                <w:lang w:val="es-ES_tradnl"/>
              </w:rPr>
              <w:t>to transmisión:</w:t>
            </w:r>
          </w:p>
        </w:tc>
        <w:tc>
          <w:tcPr>
            <w:tcW w:w="1300" w:type="dxa"/>
            <w:tcBorders>
              <w:top w:val="nil"/>
              <w:left w:val="nil"/>
              <w:bottom w:val="nil"/>
              <w:right w:val="single" w:sz="4" w:space="0" w:color="auto"/>
            </w:tcBorders>
            <w:shd w:val="clear" w:color="auto" w:fill="auto"/>
            <w:noWrap/>
            <w:vAlign w:val="bottom"/>
            <w:hideMark/>
          </w:tcPr>
          <w:p w:rsidR="008A76DE" w:rsidRPr="008A76DE" w:rsidRDefault="008A76DE" w:rsidP="008A76DE">
            <w:pPr>
              <w:jc w:val="center"/>
              <w:rPr>
                <w:rFonts w:ascii="Calibri" w:hAnsi="Calibri"/>
                <w:color w:val="000000"/>
                <w:lang w:val="es-ES_tradnl"/>
              </w:rPr>
            </w:pPr>
            <w:r w:rsidRPr="008A76DE">
              <w:rPr>
                <w:rFonts w:ascii="Calibri" w:hAnsi="Calibri"/>
                <w:color w:val="000000"/>
                <w:lang w:val="es-ES_tradnl"/>
              </w:rPr>
              <w:t>1.000,00</w:t>
            </w:r>
            <w:r w:rsidR="004368C4">
              <w:rPr>
                <w:rFonts w:ascii="Calibri" w:hAnsi="Calibri"/>
                <w:color w:val="000000"/>
                <w:lang w:val="es-ES_tradnl"/>
              </w:rPr>
              <w:t>€</w:t>
            </w:r>
          </w:p>
        </w:tc>
      </w:tr>
      <w:tr w:rsidR="008A76DE" w:rsidRPr="008A76DE" w:rsidTr="008A76DE">
        <w:trPr>
          <w:trHeight w:val="300"/>
          <w:jc w:val="center"/>
        </w:trPr>
        <w:tc>
          <w:tcPr>
            <w:tcW w:w="3600" w:type="dxa"/>
            <w:tcBorders>
              <w:top w:val="nil"/>
              <w:left w:val="single" w:sz="4" w:space="0" w:color="auto"/>
              <w:bottom w:val="single" w:sz="4" w:space="0" w:color="auto"/>
              <w:right w:val="nil"/>
            </w:tcBorders>
            <w:shd w:val="clear" w:color="000000" w:fill="B8CCE4"/>
            <w:noWrap/>
            <w:vAlign w:val="bottom"/>
            <w:hideMark/>
          </w:tcPr>
          <w:p w:rsidR="008A76DE" w:rsidRPr="008A76DE" w:rsidRDefault="008A76DE" w:rsidP="008A76DE">
            <w:pPr>
              <w:rPr>
                <w:rFonts w:ascii="Calibri" w:hAnsi="Calibri"/>
                <w:color w:val="000000"/>
                <w:lang w:val="es-ES_tradnl"/>
              </w:rPr>
            </w:pPr>
            <w:r w:rsidRPr="008A76DE">
              <w:rPr>
                <w:rFonts w:ascii="Calibri" w:hAnsi="Calibri"/>
                <w:color w:val="000000"/>
                <w:lang w:val="es-ES_tradnl"/>
              </w:rPr>
              <w:t>Incremento anual de valor:</w:t>
            </w:r>
          </w:p>
        </w:tc>
        <w:tc>
          <w:tcPr>
            <w:tcW w:w="1300" w:type="dxa"/>
            <w:tcBorders>
              <w:top w:val="nil"/>
              <w:left w:val="nil"/>
              <w:bottom w:val="single" w:sz="4" w:space="0" w:color="auto"/>
              <w:right w:val="single" w:sz="4" w:space="0" w:color="auto"/>
            </w:tcBorders>
            <w:shd w:val="clear" w:color="auto" w:fill="auto"/>
            <w:noWrap/>
            <w:vAlign w:val="bottom"/>
            <w:hideMark/>
          </w:tcPr>
          <w:p w:rsidR="008A76DE" w:rsidRPr="008A76DE" w:rsidRDefault="008A76DE" w:rsidP="008A76DE">
            <w:pPr>
              <w:jc w:val="center"/>
              <w:rPr>
                <w:rFonts w:ascii="Calibri" w:hAnsi="Calibri"/>
                <w:color w:val="000000"/>
                <w:lang w:val="es-ES_tradnl"/>
              </w:rPr>
            </w:pPr>
            <w:r w:rsidRPr="008A76DE">
              <w:rPr>
                <w:rFonts w:ascii="Calibri" w:hAnsi="Calibri"/>
                <w:color w:val="000000"/>
                <w:lang w:val="es-ES_tradnl"/>
              </w:rPr>
              <w:t>2,50%</w:t>
            </w:r>
          </w:p>
        </w:tc>
      </w:tr>
    </w:tbl>
    <w:p w:rsidR="00C810AA" w:rsidRDefault="00C810AA" w:rsidP="00F523A7">
      <w:pPr>
        <w:pStyle w:val="Textoindependiente"/>
        <w:tabs>
          <w:tab w:val="left" w:pos="0"/>
        </w:tabs>
        <w:rPr>
          <w:rFonts w:ascii="Century Gothic" w:hAnsi="Century Gothic"/>
          <w:sz w:val="22"/>
          <w:szCs w:val="22"/>
        </w:rPr>
      </w:pPr>
    </w:p>
    <w:p w:rsidR="008A76DE" w:rsidRDefault="008A76DE" w:rsidP="00F523A7">
      <w:pPr>
        <w:pStyle w:val="Textoindependiente"/>
        <w:tabs>
          <w:tab w:val="left" w:pos="0"/>
        </w:tabs>
        <w:rPr>
          <w:rFonts w:ascii="Century Gothic" w:hAnsi="Century Gothic"/>
          <w:sz w:val="22"/>
          <w:szCs w:val="22"/>
        </w:rPr>
      </w:pPr>
    </w:p>
    <w:p w:rsidR="008A76DE" w:rsidRDefault="008A76DE" w:rsidP="00F523A7">
      <w:pPr>
        <w:pStyle w:val="Textoindependiente"/>
        <w:tabs>
          <w:tab w:val="left" w:pos="0"/>
        </w:tabs>
        <w:rPr>
          <w:rFonts w:ascii="Century Gothic" w:hAnsi="Century Gothic"/>
          <w:sz w:val="22"/>
          <w:szCs w:val="22"/>
        </w:rPr>
      </w:pPr>
    </w:p>
    <w:p w:rsidR="00F523A7" w:rsidRDefault="008A76DE" w:rsidP="00F523A7">
      <w:pPr>
        <w:pStyle w:val="Textoindependiente"/>
        <w:tabs>
          <w:tab w:val="left" w:pos="0"/>
        </w:tabs>
        <w:rPr>
          <w:rFonts w:ascii="Century Gothic" w:hAnsi="Century Gothic"/>
          <w:sz w:val="22"/>
          <w:szCs w:val="22"/>
        </w:rPr>
      </w:pPr>
      <w:r>
        <w:rPr>
          <w:rFonts w:ascii="Century Gothic" w:hAnsi="Century Gothic"/>
          <w:sz w:val="22"/>
          <w:szCs w:val="22"/>
        </w:rPr>
        <w:t>Tenemos entonces u</w:t>
      </w:r>
      <w:r w:rsidR="00F523A7" w:rsidRPr="00F523A7">
        <w:rPr>
          <w:rFonts w:ascii="Century Gothic" w:hAnsi="Century Gothic"/>
          <w:sz w:val="22"/>
          <w:szCs w:val="22"/>
        </w:rPr>
        <w:t xml:space="preserve">n inmueble con valor catastral </w:t>
      </w:r>
      <w:r>
        <w:rPr>
          <w:rFonts w:ascii="Century Gothic" w:hAnsi="Century Gothic"/>
          <w:sz w:val="22"/>
          <w:szCs w:val="22"/>
        </w:rPr>
        <w:t xml:space="preserve">en el momento de la transmisión </w:t>
      </w:r>
      <w:r w:rsidR="00F523A7" w:rsidRPr="00F523A7">
        <w:rPr>
          <w:rFonts w:ascii="Century Gothic" w:hAnsi="Century Gothic"/>
          <w:sz w:val="22"/>
          <w:szCs w:val="22"/>
        </w:rPr>
        <w:t xml:space="preserve">de 1.000, un periodo de generación de 10 años y un porcentaje anual del 2,5%. </w:t>
      </w:r>
    </w:p>
    <w:p w:rsidR="008A76DE" w:rsidRDefault="008A76DE" w:rsidP="00F523A7">
      <w:pPr>
        <w:pStyle w:val="Textoindependiente"/>
        <w:tabs>
          <w:tab w:val="left" w:pos="0"/>
        </w:tabs>
        <w:rPr>
          <w:rFonts w:ascii="Century Gothic" w:hAnsi="Century Gothic"/>
          <w:sz w:val="22"/>
          <w:szCs w:val="22"/>
        </w:rPr>
      </w:pPr>
    </w:p>
    <w:p w:rsidR="003935E1" w:rsidRDefault="00F523A7" w:rsidP="00F523A7">
      <w:pPr>
        <w:pStyle w:val="Textoindependiente"/>
        <w:tabs>
          <w:tab w:val="left" w:pos="0"/>
        </w:tabs>
        <w:rPr>
          <w:rFonts w:ascii="Century Gothic" w:hAnsi="Century Gothic"/>
          <w:sz w:val="22"/>
          <w:szCs w:val="22"/>
        </w:rPr>
      </w:pPr>
      <w:r>
        <w:rPr>
          <w:rFonts w:ascii="Century Gothic" w:hAnsi="Century Gothic"/>
          <w:sz w:val="22"/>
          <w:szCs w:val="22"/>
        </w:rPr>
        <w:t>De acuerdo con este supuesto la liquidación resultante de la aplicación de la fórmula anterior sería:</w:t>
      </w:r>
    </w:p>
    <w:p w:rsidR="003935E1" w:rsidRDefault="003935E1" w:rsidP="00F523A7">
      <w:pPr>
        <w:pStyle w:val="Textoindependiente"/>
        <w:tabs>
          <w:tab w:val="left" w:pos="0"/>
        </w:tabs>
        <w:rPr>
          <w:rFonts w:ascii="Century Gothic" w:hAnsi="Century Gothic"/>
          <w:sz w:val="22"/>
          <w:szCs w:val="22"/>
        </w:rPr>
      </w:pPr>
    </w:p>
    <w:p w:rsidR="003935E1" w:rsidRDefault="00330AAD" w:rsidP="00F523A7">
      <w:pPr>
        <w:pStyle w:val="Textoindependiente"/>
        <w:tabs>
          <w:tab w:val="left" w:pos="0"/>
        </w:tabs>
        <w:rPr>
          <w:rFonts w:ascii="Century Gothic" w:hAnsi="Century Gothic"/>
          <w:sz w:val="22"/>
          <w:szCs w:val="22"/>
        </w:rPr>
      </w:pPr>
      <w:r>
        <w:rPr>
          <w:rFonts w:ascii="Century Gothic" w:hAnsi="Century Gothic"/>
          <w:noProof/>
          <w:sz w:val="22"/>
          <w:szCs w:val="22"/>
          <w:lang w:val="es-ES"/>
        </w:rPr>
        <mc:AlternateContent>
          <mc:Choice Requires="wps">
            <w:drawing>
              <wp:anchor distT="0" distB="0" distL="114300" distR="114300" simplePos="0" relativeHeight="251685888" behindDoc="0" locked="0" layoutInCell="1" allowOverlap="1" wp14:anchorId="22D03B11" wp14:editId="2976B120">
                <wp:simplePos x="0" y="0"/>
                <wp:positionH relativeFrom="column">
                  <wp:posOffset>3200400</wp:posOffset>
                </wp:positionH>
                <wp:positionV relativeFrom="paragraph">
                  <wp:posOffset>172720</wp:posOffset>
                </wp:positionV>
                <wp:extent cx="800100" cy="571500"/>
                <wp:effectExtent l="0" t="0" r="0" b="5080"/>
                <wp:wrapThrough wrapText="bothSides">
                  <wp:wrapPolygon edited="0">
                    <wp:start x="0" y="0"/>
                    <wp:lineTo x="21600" y="0"/>
                    <wp:lineTo x="21600" y="21600"/>
                    <wp:lineTo x="0" y="21600"/>
                    <wp:lineTo x="0" y="0"/>
                  </wp:wrapPolygon>
                </wp:wrapThrough>
                <wp:docPr id="1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A52" w:rsidRPr="00C810AA" w:rsidRDefault="00847A52" w:rsidP="00C810AA">
                            <w:pPr>
                              <w:jc w:val="center"/>
                              <w:rPr>
                                <w:rFonts w:ascii="Calibri" w:hAnsi="Calibri"/>
                                <w:sz w:val="18"/>
                                <w:szCs w:val="18"/>
                              </w:rPr>
                            </w:pPr>
                            <w:r>
                              <w:rPr>
                                <w:rFonts w:ascii="Calibri" w:hAnsi="Calibri"/>
                                <w:sz w:val="18"/>
                                <w:szCs w:val="18"/>
                              </w:rPr>
                              <w:t>Incremento de valor anual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03B11" id="_x0000_t202" coordsize="21600,21600" o:spt="202" path="m,l,21600r21600,l21600,xe">
                <v:stroke joinstyle="miter"/>
                <v:path gradientshapeok="t" o:connecttype="rect"/>
              </v:shapetype>
              <v:shape id="Text Box 169" o:spid="_x0000_s1026" type="#_x0000_t202" style="position:absolute;left:0;text-align:left;margin-left:252pt;margin-top:13.6pt;width:63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" filled="f" stroked="f">
                <v:textbox inset=",7.2pt,,7.2pt">
                  <w:txbxContent>
                    <w:p w:rsidR="00847A52" w:rsidRPr="00C810AA" w:rsidRDefault="00847A52" w:rsidP="00C810AA">
                      <w:pPr>
                        <w:jc w:val="center"/>
                        <w:rPr>
                          <w:rFonts w:ascii="Calibri" w:hAnsi="Calibri"/>
                          <w:sz w:val="18"/>
                          <w:szCs w:val="18"/>
                        </w:rPr>
                      </w:pPr>
                      <w:r>
                        <w:rPr>
                          <w:rFonts w:ascii="Calibri" w:hAnsi="Calibri"/>
                          <w:sz w:val="18"/>
                          <w:szCs w:val="18"/>
                        </w:rPr>
                        <w:t>Incremento de valor anual</w:t>
                      </w:r>
                    </w:p>
                  </w:txbxContent>
                </v:textbox>
                <w10:wrap type="through"/>
              </v:shape>
            </w:pict>
          </mc:Fallback>
        </mc:AlternateContent>
      </w:r>
      <w:r>
        <w:rPr>
          <w:rFonts w:ascii="Century Gothic" w:hAnsi="Century Gothic"/>
          <w:noProof/>
          <w:sz w:val="22"/>
          <w:szCs w:val="22"/>
          <w:lang w:val="es-ES"/>
        </w:rPr>
        <mc:AlternateContent>
          <mc:Choice Requires="wps">
            <w:drawing>
              <wp:anchor distT="0" distB="0" distL="114300" distR="114300" simplePos="0" relativeHeight="251684864" behindDoc="0" locked="0" layoutInCell="1" allowOverlap="1" wp14:anchorId="4975EA12" wp14:editId="4BA19F63">
                <wp:simplePos x="0" y="0"/>
                <wp:positionH relativeFrom="column">
                  <wp:posOffset>3200400</wp:posOffset>
                </wp:positionH>
                <wp:positionV relativeFrom="paragraph">
                  <wp:posOffset>172720</wp:posOffset>
                </wp:positionV>
                <wp:extent cx="822960" cy="822960"/>
                <wp:effectExtent l="101600" t="96520" r="116840" b="134620"/>
                <wp:wrapThrough wrapText="bothSides">
                  <wp:wrapPolygon edited="0">
                    <wp:start x="-750" y="0"/>
                    <wp:lineTo x="-1000" y="15317"/>
                    <wp:lineTo x="250" y="15817"/>
                    <wp:lineTo x="4767" y="16067"/>
                    <wp:lineTo x="4767" y="17583"/>
                    <wp:lineTo x="5783" y="19833"/>
                    <wp:lineTo x="6783" y="20100"/>
                    <wp:lineTo x="9300" y="22600"/>
                    <wp:lineTo x="9550" y="22600"/>
                    <wp:lineTo x="12550" y="22600"/>
                    <wp:lineTo x="12817" y="22600"/>
                    <wp:lineTo x="15067" y="20100"/>
                    <wp:lineTo x="17083" y="17583"/>
                    <wp:lineTo x="17333" y="17083"/>
                    <wp:lineTo x="16583" y="16067"/>
                    <wp:lineTo x="21850" y="15817"/>
                    <wp:lineTo x="23100" y="15317"/>
                    <wp:lineTo x="22850" y="750"/>
                    <wp:lineTo x="22600" y="0"/>
                    <wp:lineTo x="-750" y="0"/>
                  </wp:wrapPolygon>
                </wp:wrapThrough>
                <wp:docPr id="17" name="Llamada de flecha hacia abaj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822960"/>
                        </a:xfrm>
                        <a:prstGeom prst="downArrowCallout">
                          <a:avLst>
                            <a:gd name="adj1" fmla="val 25000"/>
                            <a:gd name="adj2" fmla="val 25000"/>
                            <a:gd name="adj3" fmla="val 25000"/>
                            <a:gd name="adj4" fmla="val 64977"/>
                          </a:avLst>
                        </a:prstGeom>
                        <a:solidFill>
                          <a:srgbClr val="B8CCE4"/>
                        </a:solidFill>
                        <a:ln w="9525">
                          <a:solidFill>
                            <a:srgbClr val="4A7EBB"/>
                          </a:solidFill>
                          <a:miter lim="800000"/>
                          <a:headEnd/>
                          <a:tailEnd/>
                        </a:ln>
                        <a:effectLst>
                          <a:outerShdw blurRad="40000" dist="23000" dir="5400000" rotWithShape="0">
                            <a:srgbClr val="000000">
                              <a:alpha val="34999"/>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906C4"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Llamada de flecha hacia abajo 1" o:spid="_x0000_s1026" type="#_x0000_t80" style="position:absolute;margin-left:252pt;margin-top:13.6pt;width:64.8pt;height:6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" adj="14035,,16200" fillcolor="#b8cce4" strokecolor="#4a7ebb">
                <v:shadow on="t" color="black" opacity="22936f" origin=",.5" offset="0,.63889mm"/>
                <w10:wrap type="through"/>
              </v:shape>
            </w:pict>
          </mc:Fallback>
        </mc:AlternateContent>
      </w:r>
      <w:r>
        <w:rPr>
          <w:rFonts w:ascii="Century Gothic" w:hAnsi="Century Gothic"/>
          <w:noProof/>
          <w:sz w:val="22"/>
          <w:szCs w:val="22"/>
          <w:lang w:val="es-ES"/>
        </w:rPr>
        <mc:AlternateContent>
          <mc:Choice Requires="wps">
            <w:drawing>
              <wp:anchor distT="0" distB="0" distL="114300" distR="114300" simplePos="0" relativeHeight="251683840" behindDoc="0" locked="0" layoutInCell="1" allowOverlap="1" wp14:anchorId="126C738E" wp14:editId="6599D936">
                <wp:simplePos x="0" y="0"/>
                <wp:positionH relativeFrom="column">
                  <wp:posOffset>2286000</wp:posOffset>
                </wp:positionH>
                <wp:positionV relativeFrom="paragraph">
                  <wp:posOffset>172720</wp:posOffset>
                </wp:positionV>
                <wp:extent cx="800100" cy="457200"/>
                <wp:effectExtent l="0" t="0" r="0" b="5080"/>
                <wp:wrapThrough wrapText="bothSides">
                  <wp:wrapPolygon edited="0">
                    <wp:start x="0" y="0"/>
                    <wp:lineTo x="21600" y="0"/>
                    <wp:lineTo x="21600" y="21600"/>
                    <wp:lineTo x="0" y="21600"/>
                    <wp:lineTo x="0" y="0"/>
                  </wp:wrapPolygon>
                </wp:wrapThrough>
                <wp:docPr id="1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A52" w:rsidRPr="00C810AA" w:rsidRDefault="00847A52" w:rsidP="00C810AA">
                            <w:pPr>
                              <w:jc w:val="center"/>
                              <w:rPr>
                                <w:rFonts w:ascii="Calibri" w:hAnsi="Calibri"/>
                                <w:sz w:val="18"/>
                                <w:szCs w:val="18"/>
                              </w:rPr>
                            </w:pPr>
                            <w:r>
                              <w:rPr>
                                <w:rFonts w:ascii="Calibri" w:hAnsi="Calibri"/>
                                <w:sz w:val="18"/>
                                <w:szCs w:val="18"/>
                              </w:rPr>
                              <w:t>Nº de años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C738E" id="Text Box 167" o:spid="_x0000_s1027" type="#_x0000_t202" style="position:absolute;left:0;text-align:left;margin-left:180pt;margin-top:13.6pt;width:63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" filled="f" stroked="f">
                <v:textbox inset=",7.2pt,,7.2pt">
                  <w:txbxContent>
                    <w:p w:rsidR="00847A52" w:rsidRPr="00C810AA" w:rsidRDefault="00847A52" w:rsidP="00C810AA">
                      <w:pPr>
                        <w:jc w:val="center"/>
                        <w:rPr>
                          <w:rFonts w:ascii="Calibri" w:hAnsi="Calibri"/>
                          <w:sz w:val="18"/>
                          <w:szCs w:val="18"/>
                        </w:rPr>
                      </w:pPr>
                      <w:r>
                        <w:rPr>
                          <w:rFonts w:ascii="Calibri" w:hAnsi="Calibri"/>
                          <w:sz w:val="18"/>
                          <w:szCs w:val="18"/>
                        </w:rPr>
                        <w:t>Nº de años</w:t>
                      </w:r>
                    </w:p>
                  </w:txbxContent>
                </v:textbox>
                <w10:wrap type="through"/>
              </v:shape>
            </w:pict>
          </mc:Fallback>
        </mc:AlternateContent>
      </w:r>
      <w:r>
        <w:rPr>
          <w:rFonts w:ascii="Century Gothic" w:hAnsi="Century Gothic"/>
          <w:noProof/>
          <w:sz w:val="22"/>
          <w:szCs w:val="22"/>
          <w:lang w:val="es-ES"/>
        </w:rPr>
        <mc:AlternateContent>
          <mc:Choice Requires="wps">
            <w:drawing>
              <wp:anchor distT="0" distB="0" distL="114300" distR="114300" simplePos="0" relativeHeight="251682816" behindDoc="0" locked="0" layoutInCell="1" allowOverlap="1" wp14:anchorId="5A2EE985" wp14:editId="54C18BA6">
                <wp:simplePos x="0" y="0"/>
                <wp:positionH relativeFrom="column">
                  <wp:posOffset>2286000</wp:posOffset>
                </wp:positionH>
                <wp:positionV relativeFrom="paragraph">
                  <wp:posOffset>172720</wp:posOffset>
                </wp:positionV>
                <wp:extent cx="822960" cy="822960"/>
                <wp:effectExtent l="101600" t="96520" r="116840" b="134620"/>
                <wp:wrapThrough wrapText="bothSides">
                  <wp:wrapPolygon edited="0">
                    <wp:start x="-750" y="0"/>
                    <wp:lineTo x="-1000" y="15317"/>
                    <wp:lineTo x="250" y="15817"/>
                    <wp:lineTo x="4767" y="16067"/>
                    <wp:lineTo x="4767" y="17583"/>
                    <wp:lineTo x="5783" y="19833"/>
                    <wp:lineTo x="6783" y="20100"/>
                    <wp:lineTo x="9300" y="22600"/>
                    <wp:lineTo x="9550" y="22600"/>
                    <wp:lineTo x="12550" y="22600"/>
                    <wp:lineTo x="12817" y="22600"/>
                    <wp:lineTo x="15067" y="20100"/>
                    <wp:lineTo x="17083" y="17583"/>
                    <wp:lineTo x="17333" y="17083"/>
                    <wp:lineTo x="16583" y="16067"/>
                    <wp:lineTo x="21850" y="15817"/>
                    <wp:lineTo x="23100" y="15317"/>
                    <wp:lineTo x="22850" y="750"/>
                    <wp:lineTo x="22600" y="0"/>
                    <wp:lineTo x="-750" y="0"/>
                  </wp:wrapPolygon>
                </wp:wrapThrough>
                <wp:docPr id="15" name="Llamada de flecha hacia abaj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822960"/>
                        </a:xfrm>
                        <a:prstGeom prst="downArrowCallout">
                          <a:avLst>
                            <a:gd name="adj1" fmla="val 25000"/>
                            <a:gd name="adj2" fmla="val 25000"/>
                            <a:gd name="adj3" fmla="val 25000"/>
                            <a:gd name="adj4" fmla="val 64977"/>
                          </a:avLst>
                        </a:prstGeom>
                        <a:solidFill>
                          <a:srgbClr val="B8CCE4"/>
                        </a:solidFill>
                        <a:ln w="9525">
                          <a:solidFill>
                            <a:srgbClr val="4A7EBB"/>
                          </a:solidFill>
                          <a:miter lim="800000"/>
                          <a:headEnd/>
                          <a:tailEnd/>
                        </a:ln>
                        <a:effectLst>
                          <a:outerShdw blurRad="40000" dist="23000" dir="5400000" rotWithShape="0">
                            <a:srgbClr val="000000">
                              <a:alpha val="34999"/>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775DE" id="Llamada de flecha hacia abajo 1" o:spid="_x0000_s1026" type="#_x0000_t80" style="position:absolute;margin-left:180pt;margin-top:13.6pt;width:64.8pt;height:6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" adj="14035,,16200" fillcolor="#b8cce4" strokecolor="#4a7ebb">
                <v:shadow on="t" color="black" opacity="22936f" origin=",.5" offset="0,.63889mm"/>
                <w10:wrap type="through"/>
              </v:shape>
            </w:pict>
          </mc:Fallback>
        </mc:AlternateContent>
      </w:r>
      <w:r>
        <w:rPr>
          <w:noProof/>
          <w:lang w:val="es-ES"/>
        </w:rPr>
        <mc:AlternateContent>
          <mc:Choice Requires="wps">
            <w:drawing>
              <wp:anchor distT="0" distB="0" distL="114300" distR="114300" simplePos="0" relativeHeight="251681792" behindDoc="0" locked="0" layoutInCell="1" allowOverlap="1" wp14:anchorId="20175492" wp14:editId="3A1422C8">
                <wp:simplePos x="0" y="0"/>
                <wp:positionH relativeFrom="column">
                  <wp:posOffset>1257300</wp:posOffset>
                </wp:positionH>
                <wp:positionV relativeFrom="paragraph">
                  <wp:posOffset>172720</wp:posOffset>
                </wp:positionV>
                <wp:extent cx="800100" cy="457200"/>
                <wp:effectExtent l="0" t="0" r="0" b="5080"/>
                <wp:wrapTight wrapText="bothSides">
                  <wp:wrapPolygon edited="0">
                    <wp:start x="0" y="0"/>
                    <wp:lineTo x="21600" y="0"/>
                    <wp:lineTo x="21600" y="21600"/>
                    <wp:lineTo x="0" y="21600"/>
                    <wp:lineTo x="0" y="0"/>
                  </wp:wrapPolygon>
                </wp:wrapTight>
                <wp:docPr id="1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A52" w:rsidRPr="003935E1" w:rsidRDefault="00847A52" w:rsidP="00C810AA">
                            <w:pPr>
                              <w:jc w:val="center"/>
                              <w:rPr>
                                <w:rFonts w:asciiTheme="majorHAnsi" w:hAnsiTheme="majorHAnsi"/>
                                <w:sz w:val="18"/>
                                <w:szCs w:val="18"/>
                              </w:rPr>
                            </w:pPr>
                            <w:r>
                              <w:rPr>
                                <w:rFonts w:asciiTheme="majorHAnsi" w:hAnsiTheme="majorHAnsi"/>
                                <w:sz w:val="18"/>
                                <w:szCs w:val="18"/>
                              </w:rPr>
                              <w:t>Valor bien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75492" id="Text Box 165" o:spid="_x0000_s1028" type="#_x0000_t202" style="position:absolute;left:0;text-align:left;margin-left:99pt;margin-top:13.6pt;width:63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" filled="f" stroked="f">
                <v:textbox inset=",7.2pt,,7.2pt">
                  <w:txbxContent>
                    <w:p w:rsidR="00847A52" w:rsidRPr="003935E1" w:rsidRDefault="00847A52" w:rsidP="00C810AA">
                      <w:pPr>
                        <w:jc w:val="center"/>
                        <w:rPr>
                          <w:rFonts w:asciiTheme="majorHAnsi" w:hAnsiTheme="majorHAnsi"/>
                          <w:sz w:val="18"/>
                          <w:szCs w:val="18"/>
                        </w:rPr>
                      </w:pPr>
                      <w:r>
                        <w:rPr>
                          <w:rFonts w:asciiTheme="majorHAnsi" w:hAnsiTheme="majorHAnsi"/>
                          <w:sz w:val="18"/>
                          <w:szCs w:val="18"/>
                        </w:rPr>
                        <w:t>Valor bien</w:t>
                      </w:r>
                    </w:p>
                  </w:txbxContent>
                </v:textbox>
                <w10:wrap type="tight"/>
              </v:shape>
            </w:pict>
          </mc:Fallback>
        </mc:AlternateContent>
      </w:r>
      <w:r>
        <w:rPr>
          <w:noProof/>
          <w:lang w:val="es-ES"/>
        </w:rPr>
        <mc:AlternateContent>
          <mc:Choice Requires="wps">
            <w:drawing>
              <wp:anchor distT="0" distB="0" distL="114300" distR="114300" simplePos="0" relativeHeight="251680768" behindDoc="0" locked="0" layoutInCell="1" allowOverlap="1" wp14:anchorId="31871FE9" wp14:editId="27DFEB89">
                <wp:simplePos x="0" y="0"/>
                <wp:positionH relativeFrom="column">
                  <wp:posOffset>1257300</wp:posOffset>
                </wp:positionH>
                <wp:positionV relativeFrom="paragraph">
                  <wp:posOffset>172720</wp:posOffset>
                </wp:positionV>
                <wp:extent cx="822960" cy="822960"/>
                <wp:effectExtent l="101600" t="96520" r="116840" b="134620"/>
                <wp:wrapThrough wrapText="bothSides">
                  <wp:wrapPolygon edited="0">
                    <wp:start x="-750" y="0"/>
                    <wp:lineTo x="-1000" y="15317"/>
                    <wp:lineTo x="250" y="15817"/>
                    <wp:lineTo x="4767" y="16067"/>
                    <wp:lineTo x="4767" y="17583"/>
                    <wp:lineTo x="5783" y="19833"/>
                    <wp:lineTo x="6783" y="20100"/>
                    <wp:lineTo x="9300" y="22600"/>
                    <wp:lineTo x="9550" y="22600"/>
                    <wp:lineTo x="12550" y="22600"/>
                    <wp:lineTo x="12817" y="22600"/>
                    <wp:lineTo x="15067" y="20100"/>
                    <wp:lineTo x="17083" y="17583"/>
                    <wp:lineTo x="17333" y="17083"/>
                    <wp:lineTo x="16583" y="16067"/>
                    <wp:lineTo x="21850" y="15817"/>
                    <wp:lineTo x="23100" y="15317"/>
                    <wp:lineTo x="22850" y="750"/>
                    <wp:lineTo x="22600" y="0"/>
                    <wp:lineTo x="-750" y="0"/>
                  </wp:wrapPolygon>
                </wp:wrapThrough>
                <wp:docPr id="13" name="Llamada de flecha hacia abaj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822960"/>
                        </a:xfrm>
                        <a:prstGeom prst="downArrowCallout">
                          <a:avLst>
                            <a:gd name="adj1" fmla="val 25000"/>
                            <a:gd name="adj2" fmla="val 25000"/>
                            <a:gd name="adj3" fmla="val 25000"/>
                            <a:gd name="adj4" fmla="val 64977"/>
                          </a:avLst>
                        </a:prstGeom>
                        <a:solidFill>
                          <a:schemeClr val="accent1">
                            <a:lumMod val="40000"/>
                            <a:lumOff val="60000"/>
                          </a:schemeClr>
                        </a:solidFill>
                        <a:ln w="9525">
                          <a:solidFill>
                            <a:srgbClr val="4A7EBB"/>
                          </a:solidFill>
                          <a:miter lim="800000"/>
                          <a:headEnd/>
                          <a:tailEnd/>
                        </a:ln>
                        <a:effectLst>
                          <a:outerShdw blurRad="40000" dist="23000" dir="5400000" rotWithShape="0">
                            <a:srgbClr val="000000">
                              <a:alpha val="34999"/>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B603A" id="Llamada de flecha hacia abajo 1" o:spid="_x0000_s1026" type="#_x0000_t80" style="position:absolute;margin-left:99pt;margin-top:13.6pt;width:64.8pt;height:6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" adj="14035,,16200" fillcolor="#b8cce4 [1300]" strokecolor="#4a7ebb">
                <v:shadow on="t" color="black" opacity="22936f" origin=",.5" offset="0,.63889mm"/>
                <w10:wrap type="through"/>
              </v:shape>
            </w:pict>
          </mc:Fallback>
        </mc:AlternateContent>
      </w:r>
    </w:p>
    <w:p w:rsidR="003935E1" w:rsidRDefault="003935E1" w:rsidP="00F523A7">
      <w:pPr>
        <w:pStyle w:val="Textoindependiente"/>
        <w:tabs>
          <w:tab w:val="left" w:pos="0"/>
        </w:tabs>
        <w:rPr>
          <w:rFonts w:ascii="Century Gothic" w:hAnsi="Century Gothic"/>
          <w:sz w:val="22"/>
          <w:szCs w:val="22"/>
        </w:rPr>
      </w:pPr>
    </w:p>
    <w:p w:rsidR="003935E1" w:rsidRDefault="003935E1" w:rsidP="00F523A7">
      <w:pPr>
        <w:pStyle w:val="Textoindependiente"/>
        <w:tabs>
          <w:tab w:val="left" w:pos="0"/>
        </w:tabs>
        <w:rPr>
          <w:rFonts w:ascii="Century Gothic" w:hAnsi="Century Gothic"/>
          <w:sz w:val="22"/>
          <w:szCs w:val="22"/>
        </w:rPr>
      </w:pPr>
    </w:p>
    <w:tbl>
      <w:tblPr>
        <w:tblW w:w="791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00"/>
        <w:gridCol w:w="1300"/>
        <w:gridCol w:w="401"/>
        <w:gridCol w:w="1300"/>
        <w:gridCol w:w="259"/>
        <w:gridCol w:w="851"/>
        <w:gridCol w:w="500"/>
        <w:gridCol w:w="1300"/>
      </w:tblGrid>
      <w:tr w:rsidR="00A50015" w:rsidRPr="00A50015" w:rsidTr="003935E1">
        <w:trPr>
          <w:trHeight w:val="300"/>
        </w:trPr>
        <w:tc>
          <w:tcPr>
            <w:tcW w:w="2000" w:type="dxa"/>
            <w:shd w:val="clear" w:color="auto" w:fill="auto"/>
            <w:noWrap/>
            <w:vAlign w:val="center"/>
            <w:hideMark/>
          </w:tcPr>
          <w:p w:rsidR="00A50015" w:rsidRPr="00A50015" w:rsidRDefault="00A50015" w:rsidP="003935E1">
            <w:pPr>
              <w:jc w:val="center"/>
              <w:rPr>
                <w:rFonts w:ascii="Calibri" w:hAnsi="Calibri"/>
                <w:color w:val="000000"/>
                <w:sz w:val="22"/>
                <w:szCs w:val="22"/>
                <w:lang w:val="es-ES_tradnl"/>
              </w:rPr>
            </w:pPr>
            <w:r w:rsidRPr="00A50015">
              <w:rPr>
                <w:rFonts w:ascii="Calibri" w:hAnsi="Calibri"/>
                <w:color w:val="000000"/>
                <w:sz w:val="22"/>
                <w:szCs w:val="22"/>
                <w:lang w:val="es-ES_tradnl"/>
              </w:rPr>
              <w:t>Base Imponible =</w:t>
            </w:r>
          </w:p>
        </w:tc>
        <w:tc>
          <w:tcPr>
            <w:tcW w:w="1300" w:type="dxa"/>
            <w:shd w:val="clear" w:color="auto" w:fill="auto"/>
            <w:noWrap/>
            <w:vAlign w:val="center"/>
            <w:hideMark/>
          </w:tcPr>
          <w:p w:rsidR="00A50015" w:rsidRPr="00A50015" w:rsidRDefault="00A50015" w:rsidP="003935E1">
            <w:pPr>
              <w:jc w:val="center"/>
              <w:rPr>
                <w:rFonts w:ascii="Calibri" w:hAnsi="Calibri"/>
                <w:color w:val="000000"/>
                <w:sz w:val="22"/>
                <w:szCs w:val="22"/>
                <w:lang w:val="es-ES_tradnl"/>
              </w:rPr>
            </w:pPr>
            <w:r w:rsidRPr="00A50015">
              <w:rPr>
                <w:rFonts w:ascii="Calibri" w:hAnsi="Calibri"/>
                <w:color w:val="000000"/>
                <w:sz w:val="22"/>
                <w:szCs w:val="22"/>
                <w:lang w:val="es-ES_tradnl"/>
              </w:rPr>
              <w:t>1.000,00</w:t>
            </w:r>
            <w:r w:rsidR="007D58A9">
              <w:rPr>
                <w:rFonts w:ascii="Calibri" w:hAnsi="Calibri"/>
                <w:color w:val="000000"/>
                <w:sz w:val="22"/>
                <w:szCs w:val="22"/>
                <w:lang w:val="es-ES_tradnl"/>
              </w:rPr>
              <w:t>€</w:t>
            </w:r>
          </w:p>
        </w:tc>
        <w:tc>
          <w:tcPr>
            <w:tcW w:w="401" w:type="dxa"/>
            <w:shd w:val="clear" w:color="auto" w:fill="auto"/>
            <w:noWrap/>
            <w:vAlign w:val="center"/>
            <w:hideMark/>
          </w:tcPr>
          <w:p w:rsidR="00A50015" w:rsidRPr="00A50015" w:rsidRDefault="00A50015" w:rsidP="003935E1">
            <w:pPr>
              <w:jc w:val="center"/>
              <w:rPr>
                <w:rFonts w:ascii="Calibri" w:hAnsi="Calibri"/>
                <w:color w:val="000000"/>
                <w:sz w:val="22"/>
                <w:szCs w:val="22"/>
                <w:lang w:val="es-ES_tradnl"/>
              </w:rPr>
            </w:pPr>
            <w:r w:rsidRPr="00A50015">
              <w:rPr>
                <w:rFonts w:ascii="Calibri" w:hAnsi="Calibri"/>
                <w:color w:val="000000"/>
                <w:sz w:val="22"/>
                <w:szCs w:val="22"/>
                <w:lang w:val="es-ES_tradnl"/>
              </w:rPr>
              <w:t>x</w:t>
            </w:r>
          </w:p>
        </w:tc>
        <w:tc>
          <w:tcPr>
            <w:tcW w:w="1300" w:type="dxa"/>
            <w:shd w:val="clear" w:color="auto" w:fill="auto"/>
            <w:noWrap/>
            <w:vAlign w:val="center"/>
            <w:hideMark/>
          </w:tcPr>
          <w:p w:rsidR="00A50015" w:rsidRPr="00A50015" w:rsidRDefault="00A50015" w:rsidP="003935E1">
            <w:pPr>
              <w:jc w:val="center"/>
              <w:rPr>
                <w:rFonts w:ascii="Calibri" w:hAnsi="Calibri"/>
                <w:color w:val="000000"/>
                <w:sz w:val="22"/>
                <w:szCs w:val="22"/>
                <w:lang w:val="es-ES_tradnl"/>
              </w:rPr>
            </w:pPr>
            <w:r w:rsidRPr="00A50015">
              <w:rPr>
                <w:rFonts w:ascii="Calibri" w:hAnsi="Calibri"/>
                <w:color w:val="000000"/>
                <w:sz w:val="22"/>
                <w:szCs w:val="22"/>
                <w:lang w:val="es-ES_tradnl"/>
              </w:rPr>
              <w:t>10</w:t>
            </w:r>
          </w:p>
        </w:tc>
        <w:tc>
          <w:tcPr>
            <w:tcW w:w="259" w:type="dxa"/>
            <w:shd w:val="clear" w:color="auto" w:fill="auto"/>
            <w:noWrap/>
            <w:vAlign w:val="center"/>
            <w:hideMark/>
          </w:tcPr>
          <w:p w:rsidR="00A50015" w:rsidRPr="00A50015" w:rsidRDefault="00A50015" w:rsidP="003935E1">
            <w:pPr>
              <w:jc w:val="center"/>
              <w:rPr>
                <w:rFonts w:ascii="Calibri" w:hAnsi="Calibri"/>
                <w:color w:val="000000"/>
                <w:sz w:val="22"/>
                <w:szCs w:val="22"/>
                <w:lang w:val="es-ES_tradnl"/>
              </w:rPr>
            </w:pPr>
            <w:r w:rsidRPr="00A50015">
              <w:rPr>
                <w:rFonts w:ascii="Calibri" w:hAnsi="Calibri"/>
                <w:color w:val="000000"/>
                <w:sz w:val="22"/>
                <w:szCs w:val="22"/>
                <w:lang w:val="es-ES_tradnl"/>
              </w:rPr>
              <w:t>x</w:t>
            </w:r>
          </w:p>
        </w:tc>
        <w:tc>
          <w:tcPr>
            <w:tcW w:w="851" w:type="dxa"/>
            <w:shd w:val="clear" w:color="auto" w:fill="auto"/>
            <w:noWrap/>
            <w:vAlign w:val="center"/>
            <w:hideMark/>
          </w:tcPr>
          <w:p w:rsidR="00A50015" w:rsidRPr="00A50015" w:rsidRDefault="00A50015" w:rsidP="003935E1">
            <w:pPr>
              <w:jc w:val="center"/>
              <w:rPr>
                <w:rFonts w:ascii="Calibri" w:hAnsi="Calibri"/>
                <w:color w:val="000000"/>
                <w:sz w:val="22"/>
                <w:szCs w:val="22"/>
                <w:lang w:val="es-ES_tradnl"/>
              </w:rPr>
            </w:pPr>
            <w:r w:rsidRPr="00A50015">
              <w:rPr>
                <w:rFonts w:ascii="Calibri" w:hAnsi="Calibri"/>
                <w:color w:val="000000"/>
                <w:sz w:val="22"/>
                <w:szCs w:val="22"/>
                <w:lang w:val="es-ES_tradnl"/>
              </w:rPr>
              <w:t>2,5%</w:t>
            </w:r>
          </w:p>
        </w:tc>
        <w:tc>
          <w:tcPr>
            <w:tcW w:w="500" w:type="dxa"/>
            <w:shd w:val="clear" w:color="auto" w:fill="auto"/>
            <w:noWrap/>
            <w:vAlign w:val="center"/>
            <w:hideMark/>
          </w:tcPr>
          <w:p w:rsidR="00A50015" w:rsidRPr="00A50015" w:rsidRDefault="00A50015" w:rsidP="003935E1">
            <w:pPr>
              <w:jc w:val="center"/>
              <w:rPr>
                <w:rFonts w:ascii="Calibri" w:hAnsi="Calibri"/>
                <w:color w:val="000000"/>
                <w:sz w:val="22"/>
                <w:szCs w:val="22"/>
                <w:lang w:val="es-ES_tradnl"/>
              </w:rPr>
            </w:pPr>
            <w:r w:rsidRPr="00A50015">
              <w:rPr>
                <w:rFonts w:ascii="Calibri" w:hAnsi="Calibri"/>
                <w:color w:val="000000"/>
                <w:sz w:val="22"/>
                <w:szCs w:val="22"/>
                <w:lang w:val="es-ES_tradnl"/>
              </w:rPr>
              <w:t>=</w:t>
            </w:r>
          </w:p>
        </w:tc>
        <w:tc>
          <w:tcPr>
            <w:tcW w:w="1300" w:type="dxa"/>
            <w:shd w:val="clear" w:color="auto" w:fill="auto"/>
            <w:noWrap/>
            <w:vAlign w:val="center"/>
            <w:hideMark/>
          </w:tcPr>
          <w:p w:rsidR="00A50015" w:rsidRPr="00A50015" w:rsidRDefault="00A50015" w:rsidP="003935E1">
            <w:pPr>
              <w:jc w:val="center"/>
              <w:rPr>
                <w:rFonts w:ascii="Calibri" w:hAnsi="Calibri"/>
                <w:color w:val="000000"/>
                <w:sz w:val="22"/>
                <w:szCs w:val="22"/>
                <w:lang w:val="es-ES_tradnl"/>
              </w:rPr>
            </w:pPr>
            <w:r w:rsidRPr="00A50015">
              <w:rPr>
                <w:rFonts w:ascii="Calibri" w:hAnsi="Calibri"/>
                <w:color w:val="000000"/>
                <w:sz w:val="22"/>
                <w:szCs w:val="22"/>
                <w:lang w:val="es-ES_tradnl"/>
              </w:rPr>
              <w:t>250,00</w:t>
            </w:r>
            <w:r w:rsidR="007D58A9">
              <w:rPr>
                <w:rFonts w:ascii="Calibri" w:hAnsi="Calibri"/>
                <w:color w:val="000000"/>
                <w:sz w:val="22"/>
                <w:szCs w:val="22"/>
                <w:lang w:val="es-ES_tradnl"/>
              </w:rPr>
              <w:t>€</w:t>
            </w:r>
          </w:p>
        </w:tc>
      </w:tr>
    </w:tbl>
    <w:p w:rsidR="00F523A7" w:rsidRPr="00F523A7" w:rsidRDefault="00F523A7" w:rsidP="00F523A7">
      <w:pPr>
        <w:pStyle w:val="Textoindependiente"/>
        <w:tabs>
          <w:tab w:val="left" w:pos="0"/>
        </w:tabs>
        <w:rPr>
          <w:rFonts w:ascii="Century Gothic" w:hAnsi="Century Gothic"/>
          <w:sz w:val="22"/>
          <w:szCs w:val="22"/>
        </w:rPr>
      </w:pPr>
    </w:p>
    <w:p w:rsidR="00F523A7" w:rsidRDefault="00F523A7" w:rsidP="00E163DB">
      <w:pPr>
        <w:spacing w:line="276" w:lineRule="auto"/>
        <w:contextualSpacing/>
        <w:jc w:val="both"/>
        <w:rPr>
          <w:rFonts w:ascii="Century Gothic" w:hAnsi="Century Gothic"/>
          <w:sz w:val="22"/>
          <w:szCs w:val="22"/>
          <w:lang w:val="es-ES_tradnl"/>
        </w:rPr>
      </w:pPr>
    </w:p>
    <w:p w:rsidR="00D555B8" w:rsidRDefault="008A76DE" w:rsidP="00E163DB">
      <w:pPr>
        <w:spacing w:line="276" w:lineRule="auto"/>
        <w:contextualSpacing/>
        <w:jc w:val="both"/>
        <w:rPr>
          <w:rFonts w:ascii="Century Gothic" w:hAnsi="Century Gothic"/>
          <w:sz w:val="22"/>
          <w:szCs w:val="22"/>
          <w:lang w:val="es-ES_tradnl"/>
        </w:rPr>
      </w:pPr>
      <w:r>
        <w:rPr>
          <w:rFonts w:ascii="Century Gothic" w:hAnsi="Century Gothic"/>
          <w:sz w:val="22"/>
          <w:szCs w:val="22"/>
          <w:lang w:val="es-ES_tradnl"/>
        </w:rPr>
        <w:t>Según este cálculo, el bien que a 01-01-2014 tiene un valor de 1.000,00€, y se le pretende calcular el incremento de valor del 2,5%</w:t>
      </w:r>
      <w:r w:rsidR="00D555B8">
        <w:rPr>
          <w:rFonts w:ascii="Century Gothic" w:hAnsi="Century Gothic"/>
          <w:sz w:val="22"/>
          <w:szCs w:val="22"/>
          <w:lang w:val="es-ES_tradnl"/>
        </w:rPr>
        <w:t xml:space="preserve"> anual durante 10 años, lo que supone un incremento del 25%. Entonces</w:t>
      </w:r>
      <w:r>
        <w:rPr>
          <w:rFonts w:ascii="Century Gothic" w:hAnsi="Century Gothic"/>
          <w:sz w:val="22"/>
          <w:szCs w:val="22"/>
          <w:lang w:val="es-ES_tradnl"/>
        </w:rPr>
        <w:t xml:space="preserve"> obtenemos un incremento de 250,00€.</w:t>
      </w:r>
    </w:p>
    <w:p w:rsidR="00D555B8" w:rsidRDefault="00D555B8" w:rsidP="00E163DB">
      <w:pPr>
        <w:spacing w:line="276" w:lineRule="auto"/>
        <w:contextualSpacing/>
        <w:jc w:val="both"/>
        <w:rPr>
          <w:rFonts w:ascii="Century Gothic" w:hAnsi="Century Gothic"/>
          <w:sz w:val="22"/>
          <w:szCs w:val="22"/>
          <w:lang w:val="es-ES_tradnl"/>
        </w:rPr>
      </w:pPr>
    </w:p>
    <w:p w:rsidR="00D555B8" w:rsidRDefault="00D555B8" w:rsidP="00E163DB">
      <w:pPr>
        <w:spacing w:line="276" w:lineRule="auto"/>
        <w:contextualSpacing/>
        <w:jc w:val="both"/>
        <w:rPr>
          <w:rFonts w:ascii="Century Gothic" w:hAnsi="Century Gothic"/>
          <w:sz w:val="22"/>
          <w:szCs w:val="22"/>
          <w:lang w:val="es-ES_tradnl"/>
        </w:rPr>
      </w:pPr>
      <w:r>
        <w:rPr>
          <w:rFonts w:ascii="Century Gothic" w:hAnsi="Century Gothic"/>
          <w:sz w:val="22"/>
          <w:szCs w:val="22"/>
          <w:lang w:val="es-ES_tradnl"/>
        </w:rPr>
        <w:t xml:space="preserve">Entonces, si el bien ha experimentado un incremento de valor del 25% durante estos 10 años, el valor original no sería 1.000€, sino 800€, que incrementado al 25% nos daría 1.000€. Por tanto, </w:t>
      </w:r>
      <w:r w:rsidRPr="004212E7">
        <w:rPr>
          <w:rFonts w:ascii="Century Gothic" w:hAnsi="Century Gothic"/>
          <w:b/>
          <w:sz w:val="22"/>
          <w:szCs w:val="22"/>
          <w:lang w:val="es-ES_tradnl"/>
        </w:rPr>
        <w:t>el incremento habría sido de 200€, en lugar de 250€</w:t>
      </w:r>
      <w:r>
        <w:rPr>
          <w:rFonts w:ascii="Century Gothic" w:hAnsi="Century Gothic"/>
          <w:sz w:val="22"/>
          <w:szCs w:val="22"/>
          <w:lang w:val="es-ES_tradnl"/>
        </w:rPr>
        <w:t xml:space="preserve">. </w:t>
      </w:r>
    </w:p>
    <w:p w:rsidR="008A76DE" w:rsidRDefault="008A76DE" w:rsidP="00E163DB">
      <w:pPr>
        <w:spacing w:line="276" w:lineRule="auto"/>
        <w:contextualSpacing/>
        <w:jc w:val="both"/>
        <w:rPr>
          <w:rFonts w:ascii="Century Gothic" w:hAnsi="Century Gothic"/>
          <w:sz w:val="22"/>
          <w:szCs w:val="22"/>
          <w:lang w:val="es-ES_tradnl"/>
        </w:rPr>
      </w:pPr>
    </w:p>
    <w:p w:rsidR="004368C4" w:rsidRDefault="004368C4" w:rsidP="00E163DB">
      <w:pPr>
        <w:spacing w:line="276" w:lineRule="auto"/>
        <w:contextualSpacing/>
        <w:jc w:val="both"/>
        <w:rPr>
          <w:rFonts w:ascii="Century Gothic" w:hAnsi="Century Gothic"/>
          <w:sz w:val="22"/>
          <w:szCs w:val="22"/>
          <w:lang w:val="es-ES_tradnl"/>
        </w:rPr>
      </w:pPr>
    </w:p>
    <w:p w:rsidR="009021C4" w:rsidRDefault="00D555B8" w:rsidP="00E163DB">
      <w:pPr>
        <w:spacing w:line="276" w:lineRule="auto"/>
        <w:contextualSpacing/>
        <w:jc w:val="both"/>
        <w:rPr>
          <w:rFonts w:ascii="Century Gothic" w:hAnsi="Century Gothic"/>
          <w:sz w:val="22"/>
          <w:szCs w:val="22"/>
          <w:lang w:val="es-ES_tradnl"/>
        </w:rPr>
      </w:pPr>
      <w:r>
        <w:rPr>
          <w:rFonts w:ascii="Century Gothic" w:hAnsi="Century Gothic"/>
          <w:sz w:val="22"/>
          <w:szCs w:val="22"/>
          <w:lang w:val="es-ES_tradnl"/>
        </w:rPr>
        <w:lastRenderedPageBreak/>
        <w:t xml:space="preserve">Esto ocurre porque </w:t>
      </w:r>
      <w:r w:rsidR="0025676C" w:rsidRPr="0025676C">
        <w:rPr>
          <w:rFonts w:ascii="Century Gothic" w:hAnsi="Century Gothic"/>
          <w:b/>
          <w:sz w:val="22"/>
          <w:szCs w:val="22"/>
          <w:lang w:val="es-ES_tradnl"/>
        </w:rPr>
        <w:t>el valor utilizado</w:t>
      </w:r>
      <w:r w:rsidR="0025676C">
        <w:rPr>
          <w:rFonts w:ascii="Century Gothic" w:hAnsi="Century Gothic"/>
          <w:sz w:val="22"/>
          <w:szCs w:val="22"/>
          <w:lang w:val="es-ES_tradnl"/>
        </w:rPr>
        <w:t xml:space="preserve"> para aplicar los coeficientes es el valor que tenía el bien en 01-01-2014 (1.000,00€), que </w:t>
      </w:r>
      <w:r w:rsidR="0025676C" w:rsidRPr="0025676C">
        <w:rPr>
          <w:rFonts w:ascii="Century Gothic" w:hAnsi="Century Gothic"/>
          <w:b/>
          <w:sz w:val="22"/>
          <w:szCs w:val="22"/>
          <w:lang w:val="es-ES_tradnl"/>
        </w:rPr>
        <w:t>ya tenía incorporado el incremento</w:t>
      </w:r>
      <w:r w:rsidR="0025676C">
        <w:rPr>
          <w:rFonts w:ascii="Century Gothic" w:hAnsi="Century Gothic"/>
          <w:b/>
          <w:sz w:val="22"/>
          <w:szCs w:val="22"/>
          <w:lang w:val="es-ES_tradnl"/>
        </w:rPr>
        <w:t xml:space="preserve"> de valor</w:t>
      </w:r>
      <w:r w:rsidR="0025676C">
        <w:rPr>
          <w:rFonts w:ascii="Century Gothic" w:hAnsi="Century Gothic"/>
          <w:sz w:val="22"/>
          <w:szCs w:val="22"/>
          <w:lang w:val="es-ES_tradnl"/>
        </w:rPr>
        <w:t>, sin descontar el mismo de dicho valor. Esto significa que</w:t>
      </w:r>
      <w:r w:rsidR="008A76DE">
        <w:rPr>
          <w:rFonts w:ascii="Century Gothic" w:hAnsi="Century Gothic"/>
          <w:sz w:val="22"/>
          <w:szCs w:val="22"/>
          <w:lang w:val="es-ES_tradnl"/>
        </w:rPr>
        <w:t xml:space="preserve"> </w:t>
      </w:r>
      <w:r w:rsidR="008A76DE" w:rsidRPr="0025676C">
        <w:rPr>
          <w:rFonts w:ascii="Century Gothic" w:hAnsi="Century Gothic"/>
          <w:b/>
          <w:sz w:val="22"/>
          <w:szCs w:val="22"/>
          <w:lang w:val="es-ES_tradnl"/>
        </w:rPr>
        <w:t>lo que hemos calculado</w:t>
      </w:r>
      <w:r w:rsidR="008A76DE">
        <w:rPr>
          <w:rFonts w:ascii="Century Gothic" w:hAnsi="Century Gothic"/>
          <w:sz w:val="22"/>
          <w:szCs w:val="22"/>
          <w:lang w:val="es-ES_tradnl"/>
        </w:rPr>
        <w:t xml:space="preserve"> en este sencillo supuesto </w:t>
      </w:r>
      <w:r w:rsidR="008A76DE" w:rsidRPr="0025676C">
        <w:rPr>
          <w:rFonts w:ascii="Century Gothic" w:hAnsi="Century Gothic"/>
          <w:b/>
          <w:sz w:val="22"/>
          <w:szCs w:val="22"/>
          <w:lang w:val="es-ES_tradnl"/>
        </w:rPr>
        <w:t xml:space="preserve">es el incremento de valor </w:t>
      </w:r>
      <w:r w:rsidR="009021C4" w:rsidRPr="0025676C">
        <w:rPr>
          <w:rFonts w:ascii="Century Gothic" w:hAnsi="Century Gothic"/>
          <w:b/>
          <w:sz w:val="22"/>
          <w:szCs w:val="22"/>
          <w:lang w:val="es-ES_tradnl"/>
        </w:rPr>
        <w:t xml:space="preserve">que tendrá un </w:t>
      </w:r>
      <w:r w:rsidR="008A76DE" w:rsidRPr="0025676C">
        <w:rPr>
          <w:rFonts w:ascii="Century Gothic" w:hAnsi="Century Gothic"/>
          <w:b/>
          <w:sz w:val="22"/>
          <w:szCs w:val="22"/>
          <w:lang w:val="es-ES_tradnl"/>
        </w:rPr>
        <w:t>bien</w:t>
      </w:r>
      <w:r w:rsidR="009021C4" w:rsidRPr="0025676C">
        <w:rPr>
          <w:rFonts w:ascii="Century Gothic" w:hAnsi="Century Gothic"/>
          <w:b/>
          <w:sz w:val="22"/>
          <w:szCs w:val="22"/>
          <w:lang w:val="es-ES_tradnl"/>
        </w:rPr>
        <w:t xml:space="preserve"> a los 10 años</w:t>
      </w:r>
      <w:r w:rsidR="009021C4">
        <w:rPr>
          <w:rFonts w:ascii="Century Gothic" w:hAnsi="Century Gothic"/>
          <w:sz w:val="22"/>
          <w:szCs w:val="22"/>
          <w:lang w:val="es-ES_tradnl"/>
        </w:rPr>
        <w:t xml:space="preserve"> de</w:t>
      </w:r>
      <w:r w:rsidR="0025676C">
        <w:rPr>
          <w:rFonts w:ascii="Century Gothic" w:hAnsi="Century Gothic"/>
          <w:sz w:val="22"/>
          <w:szCs w:val="22"/>
          <w:lang w:val="es-ES_tradnl"/>
        </w:rPr>
        <w:t>sde</w:t>
      </w:r>
      <w:r w:rsidR="009021C4">
        <w:rPr>
          <w:rFonts w:ascii="Century Gothic" w:hAnsi="Century Gothic"/>
          <w:sz w:val="22"/>
          <w:szCs w:val="22"/>
          <w:lang w:val="es-ES_tradnl"/>
        </w:rPr>
        <w:t xml:space="preserve"> la fecha de toma de consideración de valor (</w:t>
      </w:r>
      <w:r w:rsidR="008A76DE">
        <w:rPr>
          <w:rFonts w:ascii="Century Gothic" w:hAnsi="Century Gothic"/>
          <w:sz w:val="22"/>
          <w:szCs w:val="22"/>
          <w:lang w:val="es-ES_tradnl"/>
        </w:rPr>
        <w:t>01-01-2014</w:t>
      </w:r>
      <w:r w:rsidR="009021C4">
        <w:rPr>
          <w:rFonts w:ascii="Century Gothic" w:hAnsi="Century Gothic"/>
          <w:sz w:val="22"/>
          <w:szCs w:val="22"/>
          <w:lang w:val="es-ES_tradnl"/>
        </w:rPr>
        <w:t xml:space="preserve">). </w:t>
      </w:r>
      <w:r w:rsidR="009021C4" w:rsidRPr="0025676C">
        <w:rPr>
          <w:rFonts w:ascii="Century Gothic" w:hAnsi="Century Gothic"/>
          <w:b/>
          <w:sz w:val="22"/>
          <w:szCs w:val="22"/>
          <w:lang w:val="es-ES_tradnl"/>
        </w:rPr>
        <w:t>O sea, el incremen</w:t>
      </w:r>
      <w:r w:rsidR="0025676C" w:rsidRPr="0025676C">
        <w:rPr>
          <w:rFonts w:ascii="Century Gothic" w:hAnsi="Century Gothic"/>
          <w:b/>
          <w:sz w:val="22"/>
          <w:szCs w:val="22"/>
          <w:lang w:val="es-ES_tradnl"/>
        </w:rPr>
        <w:t>to de valor que experimentará el 01-01-</w:t>
      </w:r>
      <w:r w:rsidR="009021C4" w:rsidRPr="0025676C">
        <w:rPr>
          <w:rFonts w:ascii="Century Gothic" w:hAnsi="Century Gothic"/>
          <w:b/>
          <w:sz w:val="22"/>
          <w:szCs w:val="22"/>
          <w:lang w:val="es-ES_tradnl"/>
        </w:rPr>
        <w:t xml:space="preserve"> 2024</w:t>
      </w:r>
      <w:r w:rsidR="009021C4">
        <w:rPr>
          <w:rFonts w:ascii="Century Gothic" w:hAnsi="Century Gothic"/>
          <w:sz w:val="22"/>
          <w:szCs w:val="22"/>
          <w:lang w:val="es-ES_tradnl"/>
        </w:rPr>
        <w:t>.</w:t>
      </w:r>
    </w:p>
    <w:p w:rsidR="009021C4" w:rsidRDefault="009021C4" w:rsidP="00E163DB">
      <w:pPr>
        <w:spacing w:line="276" w:lineRule="auto"/>
        <w:contextualSpacing/>
        <w:jc w:val="both"/>
        <w:rPr>
          <w:rFonts w:ascii="Century Gothic" w:hAnsi="Century Gothic"/>
          <w:sz w:val="22"/>
          <w:szCs w:val="22"/>
          <w:lang w:val="es-ES_tradnl"/>
        </w:rPr>
      </w:pPr>
    </w:p>
    <w:p w:rsidR="009021C4" w:rsidRDefault="009021C4" w:rsidP="00E163DB">
      <w:pPr>
        <w:spacing w:line="276" w:lineRule="auto"/>
        <w:contextualSpacing/>
        <w:jc w:val="both"/>
        <w:rPr>
          <w:rFonts w:ascii="Century Gothic" w:hAnsi="Century Gothic"/>
          <w:sz w:val="22"/>
          <w:szCs w:val="22"/>
          <w:lang w:val="es-ES_tradnl"/>
        </w:rPr>
      </w:pPr>
      <w:r>
        <w:rPr>
          <w:rFonts w:ascii="Century Gothic" w:hAnsi="Century Gothic"/>
          <w:sz w:val="22"/>
          <w:szCs w:val="22"/>
          <w:lang w:val="es-ES_tradnl"/>
        </w:rPr>
        <w:t>Por tanto, la plusvalía o ganancia de valor obtenida con la fórmula antes descrita es una plusvalía futura y no la plusva</w:t>
      </w:r>
      <w:r w:rsidR="0025676C">
        <w:rPr>
          <w:rFonts w:ascii="Century Gothic" w:hAnsi="Century Gothic"/>
          <w:sz w:val="22"/>
          <w:szCs w:val="22"/>
          <w:lang w:val="es-ES_tradnl"/>
        </w:rPr>
        <w:t>lía obtenida en los años anterio</w:t>
      </w:r>
      <w:r>
        <w:rPr>
          <w:rFonts w:ascii="Century Gothic" w:hAnsi="Century Gothic"/>
          <w:sz w:val="22"/>
          <w:szCs w:val="22"/>
          <w:lang w:val="es-ES_tradnl"/>
        </w:rPr>
        <w:t>res.</w:t>
      </w:r>
    </w:p>
    <w:p w:rsidR="000C0198" w:rsidRDefault="000C0198" w:rsidP="00E163DB">
      <w:pPr>
        <w:spacing w:line="276" w:lineRule="auto"/>
        <w:contextualSpacing/>
        <w:jc w:val="both"/>
        <w:rPr>
          <w:rFonts w:ascii="Century Gothic" w:hAnsi="Century Gothic"/>
          <w:sz w:val="22"/>
          <w:szCs w:val="22"/>
          <w:lang w:val="es-ES_tradnl"/>
        </w:rPr>
      </w:pPr>
    </w:p>
    <w:p w:rsidR="0025676C" w:rsidRDefault="0025676C" w:rsidP="00E163DB">
      <w:pPr>
        <w:spacing w:line="276" w:lineRule="auto"/>
        <w:contextualSpacing/>
        <w:jc w:val="both"/>
        <w:rPr>
          <w:rFonts w:ascii="Century Gothic" w:hAnsi="Century Gothic"/>
          <w:sz w:val="22"/>
          <w:szCs w:val="22"/>
          <w:lang w:val="es-ES_tradnl"/>
        </w:rPr>
      </w:pPr>
      <w:r>
        <w:rPr>
          <w:rFonts w:ascii="Century Gothic" w:hAnsi="Century Gothic"/>
          <w:sz w:val="22"/>
          <w:szCs w:val="22"/>
          <w:lang w:val="es-ES_tradnl"/>
        </w:rPr>
        <w:t>Para una mayor claridad, podemos imaginar un bien de consumo cuyo valor es 100,00€ y se le aplica un IVA (al 21%) de 21,00€. Así, su valor de venta al público sería, por tanto, de 121,00€.</w:t>
      </w:r>
    </w:p>
    <w:p w:rsidR="0025676C" w:rsidRDefault="0025676C" w:rsidP="00E163DB">
      <w:pPr>
        <w:spacing w:line="276" w:lineRule="auto"/>
        <w:contextualSpacing/>
        <w:jc w:val="both"/>
        <w:rPr>
          <w:rFonts w:ascii="Century Gothic" w:hAnsi="Century Gothic"/>
          <w:sz w:val="22"/>
          <w:szCs w:val="22"/>
          <w:lang w:val="es-ES_tradnl"/>
        </w:rPr>
      </w:pPr>
    </w:p>
    <w:p w:rsidR="0025676C" w:rsidRDefault="0025676C" w:rsidP="00E163DB">
      <w:pPr>
        <w:spacing w:line="276" w:lineRule="auto"/>
        <w:contextualSpacing/>
        <w:jc w:val="both"/>
        <w:rPr>
          <w:rFonts w:ascii="Century Gothic" w:hAnsi="Century Gothic"/>
          <w:sz w:val="22"/>
          <w:szCs w:val="22"/>
          <w:lang w:val="es-ES_tradnl"/>
        </w:rPr>
      </w:pPr>
      <w:r>
        <w:rPr>
          <w:rFonts w:ascii="Century Gothic" w:hAnsi="Century Gothic"/>
          <w:sz w:val="22"/>
          <w:szCs w:val="22"/>
          <w:lang w:val="es-ES_tradnl"/>
        </w:rPr>
        <w:t xml:space="preserve">Si quisiéramos calcular cual es el incremento de precio que tiene el bien como consecuencia de aplicar el IVA y utilizásemos exclusivamente el valor con el incremento </w:t>
      </w:r>
      <w:r w:rsidR="007D58A9">
        <w:rPr>
          <w:rFonts w:ascii="Century Gothic" w:hAnsi="Century Gothic"/>
          <w:sz w:val="22"/>
          <w:szCs w:val="22"/>
          <w:lang w:val="es-ES_tradnl"/>
        </w:rPr>
        <w:t>incorporado sin descontarlo previamente obtendríamos:</w:t>
      </w:r>
    </w:p>
    <w:p w:rsidR="007D58A9" w:rsidRDefault="007D58A9" w:rsidP="00E163DB">
      <w:pPr>
        <w:spacing w:line="276" w:lineRule="auto"/>
        <w:contextualSpacing/>
        <w:jc w:val="both"/>
        <w:rPr>
          <w:rFonts w:ascii="Century Gothic" w:hAnsi="Century Gothic"/>
          <w:sz w:val="22"/>
          <w:szCs w:val="22"/>
          <w:lang w:val="es-ES_tradnl"/>
        </w:rPr>
      </w:pPr>
    </w:p>
    <w:p w:rsidR="007D58A9" w:rsidRDefault="007D58A9" w:rsidP="007D58A9">
      <w:pPr>
        <w:pStyle w:val="Textoindependiente"/>
        <w:tabs>
          <w:tab w:val="left" w:pos="0"/>
        </w:tabs>
        <w:rPr>
          <w:rFonts w:ascii="Century Gothic" w:hAnsi="Century Gothic"/>
          <w:sz w:val="22"/>
          <w:szCs w:val="22"/>
        </w:rPr>
      </w:pPr>
    </w:p>
    <w:p w:rsidR="007D58A9" w:rsidRDefault="00330AAD" w:rsidP="007D58A9">
      <w:pPr>
        <w:pStyle w:val="Textoindependiente"/>
        <w:tabs>
          <w:tab w:val="left" w:pos="0"/>
        </w:tabs>
        <w:rPr>
          <w:rFonts w:ascii="Century Gothic" w:hAnsi="Century Gothic"/>
          <w:sz w:val="22"/>
          <w:szCs w:val="22"/>
        </w:rPr>
      </w:pPr>
      <w:r>
        <w:rPr>
          <w:rFonts w:ascii="Century Gothic" w:hAnsi="Century Gothic"/>
          <w:noProof/>
          <w:sz w:val="22"/>
          <w:szCs w:val="22"/>
          <w:lang w:val="es-ES"/>
        </w:rPr>
        <mc:AlternateContent>
          <mc:Choice Requires="wps">
            <w:drawing>
              <wp:anchor distT="0" distB="0" distL="114300" distR="114300" simplePos="0" relativeHeight="251692032" behindDoc="0" locked="0" layoutInCell="1" allowOverlap="1" wp14:anchorId="545BC1F5" wp14:editId="5F2CB004">
                <wp:simplePos x="0" y="0"/>
                <wp:positionH relativeFrom="column">
                  <wp:posOffset>2171700</wp:posOffset>
                </wp:positionH>
                <wp:positionV relativeFrom="paragraph">
                  <wp:posOffset>100965</wp:posOffset>
                </wp:positionV>
                <wp:extent cx="795020" cy="818515"/>
                <wp:effectExtent l="101600" t="100965" r="119380" b="134620"/>
                <wp:wrapThrough wrapText="bothSides">
                  <wp:wrapPolygon edited="0">
                    <wp:start x="-759" y="0"/>
                    <wp:lineTo x="-1001" y="15316"/>
                    <wp:lineTo x="259" y="15819"/>
                    <wp:lineTo x="4779" y="16070"/>
                    <wp:lineTo x="4779" y="17578"/>
                    <wp:lineTo x="5780" y="19840"/>
                    <wp:lineTo x="6780" y="20092"/>
                    <wp:lineTo x="9299" y="22605"/>
                    <wp:lineTo x="9541" y="22605"/>
                    <wp:lineTo x="12560" y="22605"/>
                    <wp:lineTo x="12801" y="22605"/>
                    <wp:lineTo x="15061" y="20092"/>
                    <wp:lineTo x="17080" y="17578"/>
                    <wp:lineTo x="17321" y="17076"/>
                    <wp:lineTo x="16580" y="16070"/>
                    <wp:lineTo x="21859" y="15819"/>
                    <wp:lineTo x="23101" y="15316"/>
                    <wp:lineTo x="22859" y="754"/>
                    <wp:lineTo x="22601" y="0"/>
                    <wp:lineTo x="-759" y="0"/>
                  </wp:wrapPolygon>
                </wp:wrapThrough>
                <wp:docPr id="12" name="Llamada de flecha hacia abaj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020" cy="818515"/>
                        </a:xfrm>
                        <a:prstGeom prst="downArrowCallout">
                          <a:avLst>
                            <a:gd name="adj1" fmla="val 25000"/>
                            <a:gd name="adj2" fmla="val 25000"/>
                            <a:gd name="adj3" fmla="val 25739"/>
                            <a:gd name="adj4" fmla="val 64977"/>
                          </a:avLst>
                        </a:prstGeom>
                        <a:solidFill>
                          <a:srgbClr val="B8CCE4"/>
                        </a:solidFill>
                        <a:ln w="9525">
                          <a:solidFill>
                            <a:srgbClr val="4A7EBB"/>
                          </a:solidFill>
                          <a:miter lim="800000"/>
                          <a:headEnd/>
                          <a:tailEnd/>
                        </a:ln>
                        <a:effectLst>
                          <a:outerShdw blurRad="40000" dist="23000" dir="5400000" rotWithShape="0">
                            <a:srgbClr val="000000">
                              <a:alpha val="34999"/>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E1FE1" id="Llamada de flecha hacia abajo 1" o:spid="_x0000_s1026" type="#_x0000_t80" style="position:absolute;margin-left:171pt;margin-top:7.95pt;width:62.6pt;height:64.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" adj="14035,,16200" fillcolor="#b8cce4" strokecolor="#4a7ebb">
                <v:shadow on="t" color="black" opacity="22936f" origin=",.5" offset="0,.63889mm"/>
                <w10:wrap type="through"/>
              </v:shape>
            </w:pict>
          </mc:Fallback>
        </mc:AlternateContent>
      </w:r>
      <w:r>
        <w:rPr>
          <w:noProof/>
          <w:lang w:val="es-ES"/>
        </w:rPr>
        <mc:AlternateContent>
          <mc:Choice Requires="wps">
            <w:drawing>
              <wp:anchor distT="0" distB="0" distL="114300" distR="114300" simplePos="0" relativeHeight="251687936" behindDoc="0" locked="0" layoutInCell="1" allowOverlap="1" wp14:anchorId="50696564" wp14:editId="7663824B">
                <wp:simplePos x="0" y="0"/>
                <wp:positionH relativeFrom="column">
                  <wp:posOffset>1257300</wp:posOffset>
                </wp:positionH>
                <wp:positionV relativeFrom="paragraph">
                  <wp:posOffset>100965</wp:posOffset>
                </wp:positionV>
                <wp:extent cx="822960" cy="822960"/>
                <wp:effectExtent l="101600" t="100965" r="116840" b="142875"/>
                <wp:wrapThrough wrapText="bothSides">
                  <wp:wrapPolygon edited="0">
                    <wp:start x="-750" y="0"/>
                    <wp:lineTo x="-1000" y="15317"/>
                    <wp:lineTo x="250" y="15817"/>
                    <wp:lineTo x="4767" y="16067"/>
                    <wp:lineTo x="4767" y="17583"/>
                    <wp:lineTo x="5783" y="19833"/>
                    <wp:lineTo x="6783" y="20100"/>
                    <wp:lineTo x="9300" y="22600"/>
                    <wp:lineTo x="9550" y="22600"/>
                    <wp:lineTo x="12550" y="22600"/>
                    <wp:lineTo x="12817" y="22600"/>
                    <wp:lineTo x="15067" y="20100"/>
                    <wp:lineTo x="17083" y="17583"/>
                    <wp:lineTo x="17333" y="17083"/>
                    <wp:lineTo x="16583" y="16067"/>
                    <wp:lineTo x="21850" y="15817"/>
                    <wp:lineTo x="23100" y="15317"/>
                    <wp:lineTo x="22850" y="750"/>
                    <wp:lineTo x="22600" y="0"/>
                    <wp:lineTo x="-750" y="0"/>
                  </wp:wrapPolygon>
                </wp:wrapThrough>
                <wp:docPr id="11" name="Llamada de flecha hacia abaj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822960"/>
                        </a:xfrm>
                        <a:prstGeom prst="downArrowCallout">
                          <a:avLst>
                            <a:gd name="adj1" fmla="val 25000"/>
                            <a:gd name="adj2" fmla="val 25000"/>
                            <a:gd name="adj3" fmla="val 25000"/>
                            <a:gd name="adj4" fmla="val 64977"/>
                          </a:avLst>
                        </a:prstGeom>
                        <a:solidFill>
                          <a:srgbClr val="B8CCE4"/>
                        </a:solidFill>
                        <a:ln w="9525">
                          <a:solidFill>
                            <a:srgbClr val="4A7EBB"/>
                          </a:solidFill>
                          <a:miter lim="800000"/>
                          <a:headEnd/>
                          <a:tailEnd/>
                        </a:ln>
                        <a:effectLst>
                          <a:outerShdw blurRad="40000" dist="23000" dir="5400000" rotWithShape="0">
                            <a:srgbClr val="000000">
                              <a:alpha val="34999"/>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55D4A" id="Llamada de flecha hacia abajo 1" o:spid="_x0000_s1026" type="#_x0000_t80" style="position:absolute;margin-left:99pt;margin-top:7.95pt;width:64.8pt;height:6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" adj="14035,,16200" fillcolor="#b8cce4" strokecolor="#4a7ebb">
                <v:shadow on="t" color="black" opacity="22936f" origin=",.5" offset="0,.63889mm"/>
                <w10:wrap type="through"/>
              </v:shape>
            </w:pict>
          </mc:Fallback>
        </mc:AlternateContent>
      </w:r>
      <w:r>
        <w:rPr>
          <w:noProof/>
          <w:lang w:val="es-ES"/>
        </w:rPr>
        <mc:AlternateContent>
          <mc:Choice Requires="wps">
            <w:drawing>
              <wp:anchor distT="0" distB="0" distL="114300" distR="114300" simplePos="0" relativeHeight="251688960" behindDoc="0" locked="0" layoutInCell="1" allowOverlap="1" wp14:anchorId="628A76B3" wp14:editId="74F889D1">
                <wp:simplePos x="0" y="0"/>
                <wp:positionH relativeFrom="column">
                  <wp:posOffset>1257300</wp:posOffset>
                </wp:positionH>
                <wp:positionV relativeFrom="paragraph">
                  <wp:posOffset>172720</wp:posOffset>
                </wp:positionV>
                <wp:extent cx="800100" cy="457200"/>
                <wp:effectExtent l="0" t="0" r="0" b="5080"/>
                <wp:wrapTight wrapText="bothSides">
                  <wp:wrapPolygon edited="0">
                    <wp:start x="0" y="0"/>
                    <wp:lineTo x="21600" y="0"/>
                    <wp:lineTo x="21600" y="21600"/>
                    <wp:lineTo x="0" y="21600"/>
                    <wp:lineTo x="0" y="0"/>
                  </wp:wrapPolygon>
                </wp:wrapTight>
                <wp:docPr id="1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A52" w:rsidRPr="007D58A9" w:rsidRDefault="00847A52" w:rsidP="007D58A9">
                            <w:pPr>
                              <w:jc w:val="center"/>
                              <w:rPr>
                                <w:rFonts w:ascii="Calibri" w:hAnsi="Calibri"/>
                                <w:sz w:val="18"/>
                                <w:szCs w:val="18"/>
                              </w:rPr>
                            </w:pPr>
                            <w:r w:rsidRPr="007D58A9">
                              <w:rPr>
                                <w:rFonts w:ascii="Calibri" w:hAnsi="Calibri"/>
                                <w:sz w:val="18"/>
                                <w:szCs w:val="18"/>
                              </w:rPr>
                              <w:t>Valor bien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A76B3" id="Text Box 171" o:spid="_x0000_s1029" type="#_x0000_t202" style="position:absolute;left:0;text-align:left;margin-left:99pt;margin-top:13.6pt;width:63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" filled="f" stroked="f">
                <v:textbox inset=",7.2pt,,7.2pt">
                  <w:txbxContent>
                    <w:p w:rsidR="00847A52" w:rsidRPr="007D58A9" w:rsidRDefault="00847A52" w:rsidP="007D58A9">
                      <w:pPr>
                        <w:jc w:val="center"/>
                        <w:rPr>
                          <w:rFonts w:ascii="Calibri" w:hAnsi="Calibri"/>
                          <w:sz w:val="18"/>
                          <w:szCs w:val="18"/>
                        </w:rPr>
                      </w:pPr>
                      <w:r w:rsidRPr="007D58A9">
                        <w:rPr>
                          <w:rFonts w:ascii="Calibri" w:hAnsi="Calibri"/>
                          <w:sz w:val="18"/>
                          <w:szCs w:val="18"/>
                        </w:rPr>
                        <w:t>Valor bien</w:t>
                      </w:r>
                    </w:p>
                  </w:txbxContent>
                </v:textbox>
                <w10:wrap type="tight"/>
              </v:shape>
            </w:pict>
          </mc:Fallback>
        </mc:AlternateContent>
      </w:r>
    </w:p>
    <w:p w:rsidR="007D58A9" w:rsidRDefault="00330AAD" w:rsidP="007D58A9">
      <w:pPr>
        <w:pStyle w:val="Textoindependiente"/>
        <w:tabs>
          <w:tab w:val="left" w:pos="0"/>
        </w:tabs>
        <w:rPr>
          <w:rFonts w:ascii="Century Gothic" w:hAnsi="Century Gothic"/>
          <w:sz w:val="22"/>
          <w:szCs w:val="22"/>
        </w:rPr>
      </w:pPr>
      <w:r>
        <w:rPr>
          <w:rFonts w:ascii="Century Gothic" w:hAnsi="Century Gothic"/>
          <w:noProof/>
          <w:sz w:val="22"/>
          <w:szCs w:val="22"/>
          <w:lang w:val="es-ES"/>
        </w:rPr>
        <mc:AlternateContent>
          <mc:Choice Requires="wps">
            <w:drawing>
              <wp:anchor distT="0" distB="0" distL="114300" distR="114300" simplePos="0" relativeHeight="251693056" behindDoc="0" locked="0" layoutInCell="1" allowOverlap="1" wp14:anchorId="7DCBFA21" wp14:editId="1547B0B6">
                <wp:simplePos x="0" y="0"/>
                <wp:positionH relativeFrom="column">
                  <wp:posOffset>2171700</wp:posOffset>
                </wp:positionH>
                <wp:positionV relativeFrom="paragraph">
                  <wp:posOffset>44450</wp:posOffset>
                </wp:positionV>
                <wp:extent cx="800100" cy="457200"/>
                <wp:effectExtent l="0" t="6350" r="0" b="6350"/>
                <wp:wrapThrough wrapText="bothSides">
                  <wp:wrapPolygon edited="0">
                    <wp:start x="0" y="0"/>
                    <wp:lineTo x="21600" y="0"/>
                    <wp:lineTo x="21600" y="21600"/>
                    <wp:lineTo x="0" y="21600"/>
                    <wp:lineTo x="0" y="0"/>
                  </wp:wrapPolygon>
                </wp:wrapThrough>
                <wp:docPr id="9"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A52" w:rsidRPr="00C810AA" w:rsidRDefault="00847A52" w:rsidP="007D58A9">
                            <w:pPr>
                              <w:jc w:val="center"/>
                              <w:rPr>
                                <w:rFonts w:ascii="Calibri" w:hAnsi="Calibri"/>
                                <w:sz w:val="18"/>
                                <w:szCs w:val="18"/>
                              </w:rPr>
                            </w:pPr>
                            <w:r>
                              <w:rPr>
                                <w:rFonts w:ascii="Calibri" w:hAnsi="Calibri"/>
                                <w:sz w:val="18"/>
                                <w:szCs w:val="18"/>
                              </w:rPr>
                              <w:t>% IVA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BFA21" id="Text Box 175" o:spid="_x0000_s1030" type="#_x0000_t202" style="position:absolute;left:0;text-align:left;margin-left:171pt;margin-top:3.5pt;width:63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" filled="f" stroked="f">
                <v:textbox inset=",7.2pt,,7.2pt">
                  <w:txbxContent>
                    <w:p w:rsidR="00847A52" w:rsidRPr="00C810AA" w:rsidRDefault="00847A52" w:rsidP="007D58A9">
                      <w:pPr>
                        <w:jc w:val="center"/>
                        <w:rPr>
                          <w:rFonts w:ascii="Calibri" w:hAnsi="Calibri"/>
                          <w:sz w:val="18"/>
                          <w:szCs w:val="18"/>
                        </w:rPr>
                      </w:pPr>
                      <w:r>
                        <w:rPr>
                          <w:rFonts w:ascii="Calibri" w:hAnsi="Calibri"/>
                          <w:sz w:val="18"/>
                          <w:szCs w:val="18"/>
                        </w:rPr>
                        <w:t>% IVA</w:t>
                      </w:r>
                    </w:p>
                  </w:txbxContent>
                </v:textbox>
                <w10:wrap type="through"/>
              </v:shape>
            </w:pict>
          </mc:Fallback>
        </mc:AlternateContent>
      </w:r>
    </w:p>
    <w:p w:rsidR="007D58A9" w:rsidRDefault="007D58A9" w:rsidP="007D58A9">
      <w:pPr>
        <w:pStyle w:val="Textoindependiente"/>
        <w:tabs>
          <w:tab w:val="left" w:pos="0"/>
        </w:tabs>
        <w:rPr>
          <w:rFonts w:ascii="Century Gothic" w:hAnsi="Century Gothic"/>
          <w:sz w:val="22"/>
          <w:szCs w:val="22"/>
        </w:rPr>
      </w:pPr>
    </w:p>
    <w:tbl>
      <w:tblPr>
        <w:tblW w:w="635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00"/>
        <w:gridCol w:w="1300"/>
        <w:gridCol w:w="401"/>
        <w:gridCol w:w="851"/>
        <w:gridCol w:w="500"/>
        <w:gridCol w:w="1300"/>
      </w:tblGrid>
      <w:tr w:rsidR="007D58A9" w:rsidRPr="00A50015" w:rsidTr="007D58A9">
        <w:trPr>
          <w:trHeight w:val="300"/>
        </w:trPr>
        <w:tc>
          <w:tcPr>
            <w:tcW w:w="2000" w:type="dxa"/>
            <w:shd w:val="clear" w:color="auto" w:fill="auto"/>
            <w:noWrap/>
            <w:vAlign w:val="center"/>
            <w:hideMark/>
          </w:tcPr>
          <w:p w:rsidR="007D58A9" w:rsidRPr="00A50015" w:rsidRDefault="007D58A9" w:rsidP="007D58A9">
            <w:pPr>
              <w:jc w:val="center"/>
              <w:rPr>
                <w:rFonts w:ascii="Calibri" w:hAnsi="Calibri"/>
                <w:color w:val="000000"/>
                <w:sz w:val="22"/>
                <w:szCs w:val="22"/>
                <w:lang w:val="es-ES_tradnl"/>
              </w:rPr>
            </w:pPr>
            <w:r>
              <w:rPr>
                <w:rFonts w:ascii="Calibri" w:hAnsi="Calibri"/>
                <w:color w:val="000000"/>
                <w:sz w:val="22"/>
                <w:szCs w:val="22"/>
                <w:lang w:val="es-ES_tradnl"/>
              </w:rPr>
              <w:t>Incremento</w:t>
            </w:r>
            <w:r w:rsidRPr="00A50015">
              <w:rPr>
                <w:rFonts w:ascii="Calibri" w:hAnsi="Calibri"/>
                <w:color w:val="000000"/>
                <w:sz w:val="22"/>
                <w:szCs w:val="22"/>
                <w:lang w:val="es-ES_tradnl"/>
              </w:rPr>
              <w:t xml:space="preserve"> =</w:t>
            </w:r>
          </w:p>
        </w:tc>
        <w:tc>
          <w:tcPr>
            <w:tcW w:w="1300" w:type="dxa"/>
            <w:shd w:val="clear" w:color="auto" w:fill="auto"/>
            <w:noWrap/>
            <w:vAlign w:val="center"/>
            <w:hideMark/>
          </w:tcPr>
          <w:p w:rsidR="007D58A9" w:rsidRPr="00A50015" w:rsidRDefault="007D58A9" w:rsidP="007D58A9">
            <w:pPr>
              <w:jc w:val="center"/>
              <w:rPr>
                <w:rFonts w:ascii="Calibri" w:hAnsi="Calibri"/>
                <w:color w:val="000000"/>
                <w:sz w:val="22"/>
                <w:szCs w:val="22"/>
                <w:lang w:val="es-ES_tradnl"/>
              </w:rPr>
            </w:pPr>
            <w:r>
              <w:rPr>
                <w:rFonts w:ascii="Calibri" w:hAnsi="Calibri"/>
                <w:color w:val="000000"/>
                <w:sz w:val="22"/>
                <w:szCs w:val="22"/>
                <w:lang w:val="es-ES_tradnl"/>
              </w:rPr>
              <w:t>121</w:t>
            </w:r>
            <w:r w:rsidRPr="00A50015">
              <w:rPr>
                <w:rFonts w:ascii="Calibri" w:hAnsi="Calibri"/>
                <w:color w:val="000000"/>
                <w:sz w:val="22"/>
                <w:szCs w:val="22"/>
                <w:lang w:val="es-ES_tradnl"/>
              </w:rPr>
              <w:t>,00</w:t>
            </w:r>
            <w:r>
              <w:rPr>
                <w:rFonts w:ascii="Calibri" w:hAnsi="Calibri"/>
                <w:color w:val="000000"/>
                <w:sz w:val="22"/>
                <w:szCs w:val="22"/>
                <w:lang w:val="es-ES_tradnl"/>
              </w:rPr>
              <w:t>€</w:t>
            </w:r>
          </w:p>
        </w:tc>
        <w:tc>
          <w:tcPr>
            <w:tcW w:w="401" w:type="dxa"/>
            <w:shd w:val="clear" w:color="auto" w:fill="auto"/>
            <w:noWrap/>
            <w:vAlign w:val="center"/>
            <w:hideMark/>
          </w:tcPr>
          <w:p w:rsidR="007D58A9" w:rsidRPr="00A50015" w:rsidRDefault="007D58A9" w:rsidP="007D58A9">
            <w:pPr>
              <w:jc w:val="center"/>
              <w:rPr>
                <w:rFonts w:ascii="Calibri" w:hAnsi="Calibri"/>
                <w:color w:val="000000"/>
                <w:sz w:val="22"/>
                <w:szCs w:val="22"/>
                <w:lang w:val="es-ES_tradnl"/>
              </w:rPr>
            </w:pPr>
            <w:r w:rsidRPr="00A50015">
              <w:rPr>
                <w:rFonts w:ascii="Calibri" w:hAnsi="Calibri"/>
                <w:color w:val="000000"/>
                <w:sz w:val="22"/>
                <w:szCs w:val="22"/>
                <w:lang w:val="es-ES_tradnl"/>
              </w:rPr>
              <w:t>x</w:t>
            </w:r>
          </w:p>
        </w:tc>
        <w:tc>
          <w:tcPr>
            <w:tcW w:w="851" w:type="dxa"/>
            <w:shd w:val="clear" w:color="auto" w:fill="auto"/>
            <w:noWrap/>
            <w:vAlign w:val="center"/>
            <w:hideMark/>
          </w:tcPr>
          <w:p w:rsidR="007D58A9" w:rsidRPr="00A50015" w:rsidRDefault="007D58A9" w:rsidP="007D58A9">
            <w:pPr>
              <w:jc w:val="center"/>
              <w:rPr>
                <w:rFonts w:ascii="Calibri" w:hAnsi="Calibri"/>
                <w:color w:val="000000"/>
                <w:sz w:val="22"/>
                <w:szCs w:val="22"/>
                <w:lang w:val="es-ES_tradnl"/>
              </w:rPr>
            </w:pPr>
            <w:r>
              <w:rPr>
                <w:rFonts w:ascii="Calibri" w:hAnsi="Calibri"/>
                <w:color w:val="000000"/>
                <w:sz w:val="22"/>
                <w:szCs w:val="22"/>
                <w:lang w:val="es-ES_tradnl"/>
              </w:rPr>
              <w:t>21</w:t>
            </w:r>
            <w:r w:rsidRPr="00A50015">
              <w:rPr>
                <w:rFonts w:ascii="Calibri" w:hAnsi="Calibri"/>
                <w:color w:val="000000"/>
                <w:sz w:val="22"/>
                <w:szCs w:val="22"/>
                <w:lang w:val="es-ES_tradnl"/>
              </w:rPr>
              <w:t>%</w:t>
            </w:r>
          </w:p>
        </w:tc>
        <w:tc>
          <w:tcPr>
            <w:tcW w:w="500" w:type="dxa"/>
            <w:shd w:val="clear" w:color="auto" w:fill="auto"/>
            <w:noWrap/>
            <w:vAlign w:val="center"/>
            <w:hideMark/>
          </w:tcPr>
          <w:p w:rsidR="007D58A9" w:rsidRPr="00A50015" w:rsidRDefault="007D58A9" w:rsidP="007D58A9">
            <w:pPr>
              <w:jc w:val="center"/>
              <w:rPr>
                <w:rFonts w:ascii="Calibri" w:hAnsi="Calibri"/>
                <w:color w:val="000000"/>
                <w:sz w:val="22"/>
                <w:szCs w:val="22"/>
                <w:lang w:val="es-ES_tradnl"/>
              </w:rPr>
            </w:pPr>
            <w:r w:rsidRPr="00A50015">
              <w:rPr>
                <w:rFonts w:ascii="Calibri" w:hAnsi="Calibri"/>
                <w:color w:val="000000"/>
                <w:sz w:val="22"/>
                <w:szCs w:val="22"/>
                <w:lang w:val="es-ES_tradnl"/>
              </w:rPr>
              <w:t>=</w:t>
            </w:r>
          </w:p>
        </w:tc>
        <w:tc>
          <w:tcPr>
            <w:tcW w:w="1300" w:type="dxa"/>
            <w:shd w:val="clear" w:color="auto" w:fill="auto"/>
            <w:noWrap/>
            <w:vAlign w:val="center"/>
            <w:hideMark/>
          </w:tcPr>
          <w:p w:rsidR="007D58A9" w:rsidRPr="00A50015" w:rsidRDefault="007D58A9" w:rsidP="007D58A9">
            <w:pPr>
              <w:jc w:val="center"/>
              <w:rPr>
                <w:rFonts w:ascii="Calibri" w:hAnsi="Calibri"/>
                <w:color w:val="000000"/>
                <w:sz w:val="22"/>
                <w:szCs w:val="22"/>
                <w:lang w:val="es-ES_tradnl"/>
              </w:rPr>
            </w:pPr>
            <w:r>
              <w:rPr>
                <w:rFonts w:ascii="Calibri" w:hAnsi="Calibri"/>
                <w:color w:val="000000"/>
                <w:sz w:val="22"/>
                <w:szCs w:val="22"/>
                <w:lang w:val="es-ES_tradnl"/>
              </w:rPr>
              <w:t>25,41€</w:t>
            </w:r>
          </w:p>
        </w:tc>
      </w:tr>
    </w:tbl>
    <w:p w:rsidR="007D58A9" w:rsidRPr="00F523A7" w:rsidRDefault="007D58A9" w:rsidP="007D58A9">
      <w:pPr>
        <w:pStyle w:val="Textoindependiente"/>
        <w:tabs>
          <w:tab w:val="left" w:pos="0"/>
        </w:tabs>
        <w:rPr>
          <w:rFonts w:ascii="Century Gothic" w:hAnsi="Century Gothic"/>
          <w:sz w:val="22"/>
          <w:szCs w:val="22"/>
        </w:rPr>
      </w:pPr>
    </w:p>
    <w:p w:rsidR="007D58A9" w:rsidRDefault="007D58A9" w:rsidP="007D58A9">
      <w:pPr>
        <w:spacing w:line="276" w:lineRule="auto"/>
        <w:contextualSpacing/>
        <w:jc w:val="both"/>
        <w:rPr>
          <w:rFonts w:ascii="Century Gothic" w:hAnsi="Century Gothic"/>
          <w:sz w:val="22"/>
          <w:szCs w:val="22"/>
          <w:lang w:val="es-ES_tradnl"/>
        </w:rPr>
      </w:pPr>
    </w:p>
    <w:p w:rsidR="007D58A9" w:rsidRDefault="007D58A9" w:rsidP="00E163DB">
      <w:pPr>
        <w:spacing w:line="276" w:lineRule="auto"/>
        <w:contextualSpacing/>
        <w:jc w:val="both"/>
        <w:rPr>
          <w:rFonts w:ascii="Century Gothic" w:hAnsi="Century Gothic"/>
          <w:sz w:val="22"/>
          <w:szCs w:val="22"/>
          <w:lang w:val="es-ES_tradnl"/>
        </w:rPr>
      </w:pPr>
      <w:r>
        <w:rPr>
          <w:rFonts w:ascii="Century Gothic" w:hAnsi="Century Gothic"/>
          <w:sz w:val="22"/>
          <w:szCs w:val="22"/>
          <w:lang w:val="es-ES_tradnl"/>
        </w:rPr>
        <w:t>Resulta evidente que el incremento de valor como consecuencia del IVA  no es 25,41€, sino 21,00€.</w:t>
      </w:r>
    </w:p>
    <w:p w:rsidR="007D58A9" w:rsidRDefault="007D58A9" w:rsidP="00E163DB">
      <w:pPr>
        <w:spacing w:line="276" w:lineRule="auto"/>
        <w:contextualSpacing/>
        <w:jc w:val="both"/>
        <w:rPr>
          <w:rFonts w:ascii="Century Gothic" w:hAnsi="Century Gothic"/>
          <w:sz w:val="22"/>
          <w:szCs w:val="22"/>
          <w:lang w:val="es-ES_tradnl"/>
        </w:rPr>
      </w:pPr>
    </w:p>
    <w:p w:rsidR="00F523A7" w:rsidRDefault="008A76DE" w:rsidP="00E163DB">
      <w:pPr>
        <w:spacing w:line="276" w:lineRule="auto"/>
        <w:contextualSpacing/>
        <w:jc w:val="both"/>
        <w:rPr>
          <w:rFonts w:ascii="Century Gothic" w:hAnsi="Century Gothic"/>
          <w:sz w:val="22"/>
          <w:szCs w:val="22"/>
          <w:lang w:val="es-ES_tradnl"/>
        </w:rPr>
      </w:pPr>
      <w:r>
        <w:rPr>
          <w:rFonts w:ascii="Century Gothic" w:hAnsi="Century Gothic"/>
          <w:sz w:val="22"/>
          <w:szCs w:val="22"/>
          <w:lang w:val="es-ES_tradnl"/>
        </w:rPr>
        <w:t xml:space="preserve">  </w:t>
      </w:r>
    </w:p>
    <w:p w:rsidR="009021C4" w:rsidRPr="009544DD" w:rsidRDefault="009021C4" w:rsidP="009021C4">
      <w:pPr>
        <w:spacing w:line="276" w:lineRule="auto"/>
        <w:contextualSpacing/>
        <w:jc w:val="both"/>
        <w:rPr>
          <w:rFonts w:ascii="Century Gothic" w:hAnsi="Century Gothic"/>
          <w:b/>
          <w:sz w:val="22"/>
          <w:szCs w:val="22"/>
          <w:lang w:val="es-ES_tradnl"/>
        </w:rPr>
      </w:pPr>
      <w:r w:rsidRPr="009544DD">
        <w:rPr>
          <w:rFonts w:ascii="Century Gothic" w:hAnsi="Century Gothic"/>
          <w:b/>
          <w:sz w:val="22"/>
          <w:szCs w:val="22"/>
          <w:lang w:val="es-ES_tradnl"/>
        </w:rPr>
        <w:t>2.</w:t>
      </w:r>
      <w:r>
        <w:rPr>
          <w:rFonts w:ascii="Century Gothic" w:hAnsi="Century Gothic"/>
          <w:b/>
          <w:sz w:val="22"/>
          <w:szCs w:val="22"/>
          <w:lang w:val="es-ES_tradnl"/>
        </w:rPr>
        <w:t>4</w:t>
      </w:r>
      <w:r w:rsidRPr="009544DD">
        <w:rPr>
          <w:rFonts w:ascii="Century Gothic" w:hAnsi="Century Gothic"/>
          <w:b/>
          <w:sz w:val="22"/>
          <w:szCs w:val="22"/>
          <w:lang w:val="es-ES_tradnl"/>
        </w:rPr>
        <w:t xml:space="preserve">. </w:t>
      </w:r>
      <w:r w:rsidR="0025676C">
        <w:rPr>
          <w:rFonts w:ascii="Century Gothic" w:hAnsi="Century Gothic"/>
          <w:b/>
          <w:sz w:val="22"/>
          <w:szCs w:val="22"/>
          <w:lang w:val="es-ES_tradnl"/>
        </w:rPr>
        <w:t>Fó</w:t>
      </w:r>
      <w:r w:rsidR="00021066">
        <w:rPr>
          <w:rFonts w:ascii="Century Gothic" w:hAnsi="Century Gothic"/>
          <w:b/>
          <w:sz w:val="22"/>
          <w:szCs w:val="22"/>
          <w:lang w:val="es-ES_tradnl"/>
        </w:rPr>
        <w:t>r</w:t>
      </w:r>
      <w:r w:rsidR="0025676C">
        <w:rPr>
          <w:rFonts w:ascii="Century Gothic" w:hAnsi="Century Gothic"/>
          <w:b/>
          <w:sz w:val="22"/>
          <w:szCs w:val="22"/>
          <w:lang w:val="es-ES_tradnl"/>
        </w:rPr>
        <w:t xml:space="preserve">mula </w:t>
      </w:r>
      <w:r w:rsidR="004368C4">
        <w:rPr>
          <w:rFonts w:ascii="Century Gothic" w:hAnsi="Century Gothic"/>
          <w:b/>
          <w:sz w:val="22"/>
          <w:szCs w:val="22"/>
          <w:lang w:val="es-ES_tradnl"/>
        </w:rPr>
        <w:t xml:space="preserve">más </w:t>
      </w:r>
      <w:r w:rsidR="0025676C">
        <w:rPr>
          <w:rFonts w:ascii="Century Gothic" w:hAnsi="Century Gothic"/>
          <w:b/>
          <w:sz w:val="22"/>
          <w:szCs w:val="22"/>
          <w:lang w:val="es-ES_tradnl"/>
        </w:rPr>
        <w:t>adecuada</w:t>
      </w:r>
    </w:p>
    <w:p w:rsidR="00F523A7" w:rsidRDefault="00F523A7" w:rsidP="00E163DB">
      <w:pPr>
        <w:spacing w:line="276" w:lineRule="auto"/>
        <w:contextualSpacing/>
        <w:jc w:val="both"/>
        <w:rPr>
          <w:rFonts w:ascii="Century Gothic" w:hAnsi="Century Gothic"/>
          <w:sz w:val="22"/>
          <w:szCs w:val="22"/>
          <w:lang w:val="es-ES_tradnl"/>
        </w:rPr>
      </w:pPr>
    </w:p>
    <w:p w:rsidR="00021066" w:rsidRDefault="00021066" w:rsidP="00E163DB">
      <w:pPr>
        <w:spacing w:line="276" w:lineRule="auto"/>
        <w:contextualSpacing/>
        <w:jc w:val="both"/>
        <w:rPr>
          <w:rFonts w:ascii="Century Gothic" w:hAnsi="Century Gothic"/>
          <w:sz w:val="22"/>
          <w:szCs w:val="22"/>
          <w:lang w:val="es-ES_tradnl"/>
        </w:rPr>
      </w:pPr>
      <w:r>
        <w:rPr>
          <w:rFonts w:ascii="Century Gothic" w:hAnsi="Century Gothic"/>
          <w:sz w:val="22"/>
          <w:szCs w:val="22"/>
          <w:lang w:val="es-ES_tradnl"/>
        </w:rPr>
        <w:t>De acuerdo con lo anterior</w:t>
      </w:r>
      <w:r w:rsidR="007D58A9">
        <w:rPr>
          <w:rFonts w:ascii="Century Gothic" w:hAnsi="Century Gothic"/>
          <w:sz w:val="22"/>
          <w:szCs w:val="22"/>
          <w:lang w:val="es-ES_tradnl"/>
        </w:rPr>
        <w:t>mente expuesto, y demostrada la in</w:t>
      </w:r>
      <w:r>
        <w:rPr>
          <w:rFonts w:ascii="Century Gothic" w:hAnsi="Century Gothic"/>
          <w:sz w:val="22"/>
          <w:szCs w:val="22"/>
          <w:lang w:val="es-ES_tradnl"/>
        </w:rPr>
        <w:t>a</w:t>
      </w:r>
      <w:r w:rsidR="007D58A9">
        <w:rPr>
          <w:rFonts w:ascii="Century Gothic" w:hAnsi="Century Gothic"/>
          <w:sz w:val="22"/>
          <w:szCs w:val="22"/>
          <w:lang w:val="es-ES_tradnl"/>
        </w:rPr>
        <w:t xml:space="preserve">decuación de </w:t>
      </w:r>
      <w:r>
        <w:rPr>
          <w:rFonts w:ascii="Century Gothic" w:hAnsi="Century Gothic"/>
          <w:sz w:val="22"/>
          <w:szCs w:val="22"/>
          <w:lang w:val="es-ES_tradnl"/>
        </w:rPr>
        <w:t>la aplicación de la fórmula para la obtención de la plusvalía generada en el pasado, procedemos a reformular el mecanismo mediante el cual obtener el valor correcto de la plusvalía a partir del valor del bien en el momento de la transmisión.</w:t>
      </w:r>
    </w:p>
    <w:p w:rsidR="00290F6E" w:rsidRDefault="00290F6E" w:rsidP="00E163DB">
      <w:pPr>
        <w:spacing w:line="276" w:lineRule="auto"/>
        <w:contextualSpacing/>
        <w:jc w:val="both"/>
        <w:rPr>
          <w:rFonts w:ascii="Century Gothic" w:hAnsi="Century Gothic"/>
          <w:sz w:val="22"/>
          <w:szCs w:val="22"/>
          <w:lang w:val="es-ES_tradnl"/>
        </w:rPr>
      </w:pPr>
    </w:p>
    <w:p w:rsidR="00021066" w:rsidRPr="00290F6E" w:rsidRDefault="00330AAD" w:rsidP="00E163DB">
      <w:pPr>
        <w:spacing w:line="276" w:lineRule="auto"/>
        <w:contextualSpacing/>
        <w:jc w:val="both"/>
        <w:rPr>
          <w:rFonts w:asciiTheme="majorHAnsi" w:hAnsiTheme="majorHAnsi"/>
          <w:sz w:val="20"/>
          <w:szCs w:val="20"/>
          <w:lang w:val="es-ES_tradnl"/>
        </w:rPr>
      </w:pPr>
      <w:r>
        <w:rPr>
          <w:noProof/>
        </w:rPr>
        <w:lastRenderedPageBreak/>
        <mc:AlternateContent>
          <mc:Choice Requires="wps">
            <w:drawing>
              <wp:anchor distT="0" distB="0" distL="114300" distR="114300" simplePos="0" relativeHeight="251697152" behindDoc="1" locked="0" layoutInCell="1" allowOverlap="1" wp14:anchorId="7A52FF2B" wp14:editId="5D1418A5">
                <wp:simplePos x="0" y="0"/>
                <wp:positionH relativeFrom="column">
                  <wp:posOffset>-114300</wp:posOffset>
                </wp:positionH>
                <wp:positionV relativeFrom="paragraph">
                  <wp:posOffset>102235</wp:posOffset>
                </wp:positionV>
                <wp:extent cx="5138420" cy="818515"/>
                <wp:effectExtent l="63500" t="64135" r="93980" b="107950"/>
                <wp:wrapNone/>
                <wp:docPr id="8"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8420" cy="818515"/>
                        </a:xfrm>
                        <a:prstGeom prst="roundRect">
                          <a:avLst>
                            <a:gd name="adj" fmla="val 16667"/>
                          </a:avLst>
                        </a:prstGeom>
                        <a:noFill/>
                        <a:ln w="9525">
                          <a:solidFill>
                            <a:schemeClr val="tx1">
                              <a:lumMod val="100000"/>
                              <a:lumOff val="0"/>
                            </a:schemeClr>
                          </a:solidFill>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944F1B" id="Rectángulo redondeado 1" o:spid="_x0000_s1026" style="position:absolute;margin-left:-9pt;margin-top:8.05pt;width:404.6pt;height:64.4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" filled="f" fillcolor="#9bc1ff" strokecolor="black [3213]">
                <v:fill color2="#3f80cd" rotate="t" focus="100%" type="gradient">
                  <o:fill v:ext="view" type="gradientUnscaled"/>
                </v:fill>
                <v:shadow on="t" color="black" opacity="22936f" origin=",.5" offset="0,.63889mm"/>
              </v:roundrect>
            </w:pict>
          </mc:Fallback>
        </mc:AlternateContent>
      </w:r>
    </w:p>
    <w:p w:rsidR="00290F6E" w:rsidRPr="00290F6E" w:rsidRDefault="00290F6E" w:rsidP="00E163DB">
      <w:pPr>
        <w:spacing w:line="276" w:lineRule="auto"/>
        <w:contextualSpacing/>
        <w:jc w:val="both"/>
        <w:rPr>
          <w:rFonts w:asciiTheme="majorHAnsi" w:hAnsiTheme="majorHAnsi"/>
          <w:sz w:val="22"/>
          <w:szCs w:val="22"/>
          <w:lang w:val="es-ES_tradnl"/>
        </w:rPr>
      </w:pPr>
      <w:r>
        <w:rPr>
          <w:rFonts w:asciiTheme="majorHAnsi" w:hAnsiTheme="majorHAnsi"/>
          <w:sz w:val="22"/>
          <w:szCs w:val="22"/>
          <w:lang w:val="es-ES_tradnl"/>
        </w:rPr>
        <w:tab/>
      </w:r>
      <w:r>
        <w:rPr>
          <w:rFonts w:asciiTheme="majorHAnsi" w:hAnsiTheme="majorHAnsi"/>
          <w:sz w:val="22"/>
          <w:szCs w:val="22"/>
          <w:lang w:val="es-ES_tradnl"/>
        </w:rPr>
        <w:tab/>
        <w:t xml:space="preserve">            </w:t>
      </w:r>
      <w:r w:rsidR="004368C4">
        <w:rPr>
          <w:rFonts w:asciiTheme="majorHAnsi" w:hAnsiTheme="majorHAnsi"/>
          <w:sz w:val="22"/>
          <w:szCs w:val="22"/>
          <w:lang w:val="es-ES_tradnl"/>
        </w:rPr>
        <w:t>Valor momento transmisión</w:t>
      </w:r>
      <w:r w:rsidRPr="00290F6E">
        <w:rPr>
          <w:rFonts w:asciiTheme="majorHAnsi" w:hAnsiTheme="majorHAnsi"/>
          <w:sz w:val="22"/>
          <w:szCs w:val="22"/>
          <w:lang w:val="es-ES_tradnl"/>
        </w:rPr>
        <w:t xml:space="preserve">  </w:t>
      </w:r>
      <w:r w:rsidRPr="00290F6E">
        <w:rPr>
          <w:rFonts w:ascii="Apple Chancery" w:hAnsi="Apple Chancery" w:cs="Apple Chancery"/>
          <w:b/>
          <w:lang w:val="es-ES_tradnl"/>
        </w:rPr>
        <w:t>x</w:t>
      </w:r>
      <w:r w:rsidRPr="00290F6E">
        <w:rPr>
          <w:rFonts w:asciiTheme="majorHAnsi" w:hAnsiTheme="majorHAnsi"/>
          <w:sz w:val="22"/>
          <w:szCs w:val="22"/>
          <w:lang w:val="es-ES_tradnl"/>
        </w:rPr>
        <w:t xml:space="preserve">  nº años  </w:t>
      </w:r>
      <w:r w:rsidRPr="00290F6E">
        <w:rPr>
          <w:rFonts w:ascii="Apple Chancery" w:hAnsi="Apple Chancery" w:cs="Apple Chancery"/>
          <w:b/>
          <w:lang w:val="es-ES_tradnl"/>
        </w:rPr>
        <w:t>x</w:t>
      </w:r>
      <w:r w:rsidRPr="00290F6E">
        <w:rPr>
          <w:rFonts w:asciiTheme="majorHAnsi" w:hAnsiTheme="majorHAnsi"/>
          <w:sz w:val="22"/>
          <w:szCs w:val="22"/>
          <w:lang w:val="es-ES_tradnl"/>
        </w:rPr>
        <w:t xml:space="preserve">  % incremento anual</w:t>
      </w:r>
    </w:p>
    <w:p w:rsidR="00290F6E" w:rsidRPr="00290F6E" w:rsidRDefault="00330AAD" w:rsidP="00E163DB">
      <w:pPr>
        <w:spacing w:line="276" w:lineRule="auto"/>
        <w:contextualSpacing/>
        <w:jc w:val="both"/>
        <w:rPr>
          <w:rFonts w:asciiTheme="majorHAnsi" w:hAnsiTheme="majorHAnsi"/>
          <w:sz w:val="22"/>
          <w:szCs w:val="22"/>
          <w:lang w:val="es-ES_tradnl"/>
        </w:rPr>
      </w:pPr>
      <w:r>
        <w:rPr>
          <w:noProof/>
          <w:sz w:val="22"/>
          <w:szCs w:val="22"/>
        </w:rPr>
        <mc:AlternateContent>
          <mc:Choice Requires="wps">
            <w:drawing>
              <wp:anchor distT="0" distB="0" distL="114300" distR="114300" simplePos="0" relativeHeight="251695104" behindDoc="0" locked="0" layoutInCell="1" allowOverlap="1" wp14:anchorId="67024DE0" wp14:editId="5E7285B5">
                <wp:simplePos x="0" y="0"/>
                <wp:positionH relativeFrom="column">
                  <wp:posOffset>1257300</wp:posOffset>
                </wp:positionH>
                <wp:positionV relativeFrom="paragraph">
                  <wp:posOffset>99060</wp:posOffset>
                </wp:positionV>
                <wp:extent cx="3543300" cy="12700"/>
                <wp:effectExtent l="0" t="0" r="38100" b="38100"/>
                <wp:wrapNone/>
                <wp:docPr id="7"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43300" cy="127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2F84AB4" id="Conector recto 3"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7.8pt" to="37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" strokecolor="windowText">
                <o:lock v:ext="edit" shapetype="f"/>
              </v:line>
            </w:pict>
          </mc:Fallback>
        </mc:AlternateContent>
      </w:r>
      <w:r w:rsidR="00290F6E" w:rsidRPr="00290F6E">
        <w:rPr>
          <w:rFonts w:asciiTheme="majorHAnsi" w:hAnsiTheme="majorHAnsi"/>
          <w:sz w:val="22"/>
          <w:szCs w:val="22"/>
          <w:lang w:val="es-ES_tradnl"/>
        </w:rPr>
        <w:t xml:space="preserve">Base Imponible = </w:t>
      </w:r>
    </w:p>
    <w:p w:rsidR="00F523A7" w:rsidRPr="00290F6E" w:rsidRDefault="00290F6E" w:rsidP="00E163DB">
      <w:pPr>
        <w:spacing w:line="276" w:lineRule="auto"/>
        <w:contextualSpacing/>
        <w:jc w:val="both"/>
        <w:rPr>
          <w:rFonts w:asciiTheme="majorHAnsi" w:hAnsiTheme="majorHAnsi"/>
          <w:sz w:val="22"/>
          <w:szCs w:val="22"/>
          <w:lang w:val="es-ES_tradnl"/>
        </w:rPr>
      </w:pPr>
      <w:r w:rsidRPr="00290F6E">
        <w:rPr>
          <w:rFonts w:asciiTheme="majorHAnsi" w:hAnsiTheme="majorHAnsi"/>
          <w:sz w:val="22"/>
          <w:szCs w:val="22"/>
          <w:lang w:val="es-ES_tradnl"/>
        </w:rPr>
        <w:tab/>
      </w:r>
      <w:r w:rsidRPr="00290F6E">
        <w:rPr>
          <w:rFonts w:asciiTheme="majorHAnsi" w:hAnsiTheme="majorHAnsi"/>
          <w:sz w:val="22"/>
          <w:szCs w:val="22"/>
          <w:lang w:val="es-ES_tradnl"/>
        </w:rPr>
        <w:tab/>
      </w:r>
      <w:r w:rsidRPr="00290F6E">
        <w:rPr>
          <w:rFonts w:asciiTheme="majorHAnsi" w:hAnsiTheme="majorHAnsi"/>
          <w:sz w:val="22"/>
          <w:szCs w:val="22"/>
          <w:lang w:val="es-ES_tradnl"/>
        </w:rPr>
        <w:tab/>
        <w:t xml:space="preserve">         </w:t>
      </w:r>
      <w:r>
        <w:rPr>
          <w:rFonts w:asciiTheme="majorHAnsi" w:hAnsiTheme="majorHAnsi"/>
          <w:sz w:val="22"/>
          <w:szCs w:val="22"/>
          <w:lang w:val="es-ES_tradnl"/>
        </w:rPr>
        <w:t xml:space="preserve">    </w:t>
      </w:r>
      <w:r w:rsidRPr="00290F6E">
        <w:rPr>
          <w:rFonts w:asciiTheme="majorHAnsi" w:hAnsiTheme="majorHAnsi"/>
          <w:sz w:val="22"/>
          <w:szCs w:val="22"/>
          <w:lang w:val="es-ES_tradnl"/>
        </w:rPr>
        <w:t xml:space="preserve">1  </w:t>
      </w:r>
      <w:r w:rsidRPr="00290F6E">
        <w:rPr>
          <w:rFonts w:ascii="Apple Chancery" w:hAnsi="Apple Chancery" w:cs="Apple Chancery"/>
          <w:b/>
          <w:lang w:val="es-ES_tradnl"/>
        </w:rPr>
        <w:t>+</w:t>
      </w:r>
      <w:r w:rsidRPr="00290F6E">
        <w:rPr>
          <w:rFonts w:asciiTheme="majorHAnsi" w:hAnsiTheme="majorHAnsi"/>
          <w:sz w:val="22"/>
          <w:szCs w:val="22"/>
          <w:lang w:val="es-ES_tradnl"/>
        </w:rPr>
        <w:t xml:space="preserve">  nº años  </w:t>
      </w:r>
      <w:r w:rsidRPr="00290F6E">
        <w:rPr>
          <w:rFonts w:ascii="Apple Chancery" w:hAnsi="Apple Chancery" w:cs="Apple Chancery"/>
          <w:b/>
          <w:lang w:val="es-ES_tradnl"/>
        </w:rPr>
        <w:t>x</w:t>
      </w:r>
      <w:r w:rsidRPr="00290F6E">
        <w:rPr>
          <w:rFonts w:ascii="Calibri" w:hAnsi="Calibri"/>
          <w:sz w:val="22"/>
          <w:szCs w:val="22"/>
          <w:lang w:val="es-ES_tradnl"/>
        </w:rPr>
        <w:t xml:space="preserve">  </w:t>
      </w:r>
      <w:r w:rsidRPr="00290F6E">
        <w:rPr>
          <w:rFonts w:asciiTheme="majorHAnsi" w:hAnsiTheme="majorHAnsi"/>
          <w:sz w:val="22"/>
          <w:szCs w:val="22"/>
          <w:lang w:val="es-ES_tradnl"/>
        </w:rPr>
        <w:t>% incremento anual</w:t>
      </w:r>
      <w:r w:rsidR="00021066" w:rsidRPr="00290F6E">
        <w:rPr>
          <w:rFonts w:asciiTheme="majorHAnsi" w:hAnsiTheme="majorHAnsi"/>
          <w:sz w:val="22"/>
          <w:szCs w:val="22"/>
          <w:lang w:val="es-ES_tradnl"/>
        </w:rPr>
        <w:t xml:space="preserve"> </w:t>
      </w:r>
    </w:p>
    <w:p w:rsidR="00290F6E" w:rsidRDefault="00290F6E" w:rsidP="00E163DB">
      <w:pPr>
        <w:spacing w:line="276" w:lineRule="auto"/>
        <w:contextualSpacing/>
        <w:jc w:val="both"/>
        <w:rPr>
          <w:rFonts w:asciiTheme="majorHAnsi" w:hAnsiTheme="majorHAnsi"/>
          <w:sz w:val="20"/>
          <w:szCs w:val="20"/>
          <w:lang w:val="es-ES_tradnl"/>
        </w:rPr>
      </w:pPr>
    </w:p>
    <w:p w:rsidR="00290F6E" w:rsidRDefault="00290F6E" w:rsidP="00E163DB">
      <w:pPr>
        <w:spacing w:line="276" w:lineRule="auto"/>
        <w:contextualSpacing/>
        <w:jc w:val="both"/>
        <w:rPr>
          <w:rFonts w:asciiTheme="majorHAnsi" w:hAnsiTheme="majorHAnsi"/>
          <w:sz w:val="20"/>
          <w:szCs w:val="20"/>
          <w:lang w:val="es-ES_tradnl"/>
        </w:rPr>
      </w:pPr>
    </w:p>
    <w:p w:rsidR="00290F6E" w:rsidRPr="00290F6E" w:rsidRDefault="00290F6E" w:rsidP="00E163DB">
      <w:pPr>
        <w:spacing w:line="276" w:lineRule="auto"/>
        <w:contextualSpacing/>
        <w:jc w:val="both"/>
        <w:rPr>
          <w:rFonts w:asciiTheme="majorHAnsi" w:hAnsiTheme="majorHAnsi"/>
          <w:sz w:val="20"/>
          <w:szCs w:val="20"/>
          <w:lang w:val="es-ES_tradnl"/>
        </w:rPr>
      </w:pPr>
    </w:p>
    <w:p w:rsidR="003A3F5E" w:rsidRPr="003A3F5E" w:rsidRDefault="00290F6E" w:rsidP="00E163DB">
      <w:pPr>
        <w:spacing w:line="276" w:lineRule="auto"/>
        <w:contextualSpacing/>
        <w:jc w:val="both"/>
        <w:rPr>
          <w:rFonts w:ascii="Century Gothic" w:hAnsi="Century Gothic"/>
          <w:sz w:val="22"/>
          <w:szCs w:val="22"/>
          <w:lang w:val="es-ES_tradnl"/>
        </w:rPr>
      </w:pPr>
      <w:r w:rsidRPr="003A3F5E">
        <w:rPr>
          <w:rFonts w:ascii="Century Gothic" w:hAnsi="Century Gothic"/>
          <w:sz w:val="22"/>
          <w:szCs w:val="22"/>
          <w:lang w:val="es-ES_tradnl"/>
        </w:rPr>
        <w:t xml:space="preserve">De acuerdo con esta fórmula, </w:t>
      </w:r>
      <w:r w:rsidR="003A3F5E" w:rsidRPr="003A3F5E">
        <w:rPr>
          <w:rFonts w:ascii="Century Gothic" w:hAnsi="Century Gothic"/>
          <w:sz w:val="22"/>
          <w:szCs w:val="22"/>
          <w:lang w:val="es-ES_tradnl"/>
        </w:rPr>
        <w:t>es posible</w:t>
      </w:r>
      <w:r w:rsidRPr="003A3F5E">
        <w:rPr>
          <w:rFonts w:ascii="Century Gothic" w:hAnsi="Century Gothic"/>
          <w:sz w:val="22"/>
          <w:szCs w:val="22"/>
          <w:lang w:val="es-ES_tradnl"/>
        </w:rPr>
        <w:t xml:space="preserve"> calcular el incremento de valor de un bien durante un períod</w:t>
      </w:r>
      <w:r w:rsidR="003A3F5E" w:rsidRPr="003A3F5E">
        <w:rPr>
          <w:rFonts w:ascii="Century Gothic" w:hAnsi="Century Gothic"/>
          <w:sz w:val="22"/>
          <w:szCs w:val="22"/>
          <w:lang w:val="es-ES_tradnl"/>
        </w:rPr>
        <w:t>o pasado, ya que descontamos dicho incremento del valor final.</w:t>
      </w:r>
    </w:p>
    <w:p w:rsidR="003A3F5E" w:rsidRPr="003A3F5E" w:rsidRDefault="003A3F5E" w:rsidP="00E163DB">
      <w:pPr>
        <w:spacing w:line="276" w:lineRule="auto"/>
        <w:contextualSpacing/>
        <w:jc w:val="both"/>
        <w:rPr>
          <w:rFonts w:ascii="Century Gothic" w:hAnsi="Century Gothic"/>
          <w:sz w:val="22"/>
          <w:szCs w:val="22"/>
          <w:lang w:val="es-ES_tradnl"/>
        </w:rPr>
      </w:pPr>
    </w:p>
    <w:p w:rsidR="003A3F5E" w:rsidRPr="003A3F5E" w:rsidRDefault="003A3F5E" w:rsidP="00E163DB">
      <w:pPr>
        <w:spacing w:line="276" w:lineRule="auto"/>
        <w:contextualSpacing/>
        <w:jc w:val="both"/>
        <w:rPr>
          <w:rFonts w:ascii="Century Gothic" w:hAnsi="Century Gothic"/>
          <w:sz w:val="22"/>
          <w:szCs w:val="22"/>
          <w:lang w:val="es-ES_tradnl"/>
        </w:rPr>
      </w:pPr>
      <w:r w:rsidRPr="003A3F5E">
        <w:rPr>
          <w:rFonts w:ascii="Century Gothic" w:hAnsi="Century Gothic"/>
          <w:sz w:val="22"/>
          <w:szCs w:val="22"/>
          <w:lang w:val="es-ES_tradnl"/>
        </w:rPr>
        <w:t>Para comprobarlo, procederemos a aplicar dicha fórmula en el supuesto anterior.</w:t>
      </w:r>
    </w:p>
    <w:p w:rsidR="003A3F5E" w:rsidRDefault="003A3F5E" w:rsidP="00E163DB">
      <w:pPr>
        <w:spacing w:line="276" w:lineRule="auto"/>
        <w:contextualSpacing/>
        <w:jc w:val="both"/>
        <w:rPr>
          <w:rFonts w:ascii="Century Gothic" w:hAnsi="Century Gothic"/>
          <w:color w:val="008000"/>
          <w:sz w:val="22"/>
          <w:szCs w:val="22"/>
          <w:lang w:val="es-ES_tradnl"/>
        </w:rPr>
      </w:pPr>
    </w:p>
    <w:p w:rsidR="003A3F5E" w:rsidRDefault="003A3F5E" w:rsidP="00E163DB">
      <w:pPr>
        <w:spacing w:line="276" w:lineRule="auto"/>
        <w:contextualSpacing/>
        <w:jc w:val="both"/>
        <w:rPr>
          <w:rFonts w:ascii="Century Gothic" w:hAnsi="Century Gothic"/>
          <w:color w:val="008000"/>
          <w:sz w:val="22"/>
          <w:szCs w:val="22"/>
          <w:lang w:val="es-ES_tradnl"/>
        </w:rPr>
      </w:pPr>
    </w:p>
    <w:tbl>
      <w:tblPr>
        <w:tblpPr w:leftFromText="141" w:rightFromText="141" w:vertAnchor="text" w:tblpY="1"/>
        <w:tblOverlap w:val="never"/>
        <w:tblW w:w="4876" w:type="dxa"/>
        <w:tblLayout w:type="fixed"/>
        <w:tblCellMar>
          <w:left w:w="70" w:type="dxa"/>
          <w:right w:w="70" w:type="dxa"/>
        </w:tblCellMar>
        <w:tblLook w:val="04A0" w:firstRow="1" w:lastRow="0" w:firstColumn="1" w:lastColumn="0" w:noHBand="0" w:noVBand="1"/>
      </w:tblPr>
      <w:tblGrid>
        <w:gridCol w:w="1980"/>
        <w:gridCol w:w="560"/>
        <w:gridCol w:w="436"/>
        <w:gridCol w:w="600"/>
        <w:gridCol w:w="1300"/>
      </w:tblGrid>
      <w:tr w:rsidR="007D1B9A" w:rsidRPr="00AF5D81" w:rsidTr="00AF5D81">
        <w:trPr>
          <w:trHeight w:val="300"/>
        </w:trPr>
        <w:tc>
          <w:tcPr>
            <w:tcW w:w="1980" w:type="dxa"/>
            <w:tcBorders>
              <w:top w:val="nil"/>
              <w:left w:val="nil"/>
              <w:bottom w:val="nil"/>
              <w:right w:val="nil"/>
            </w:tcBorders>
            <w:shd w:val="clear" w:color="auto" w:fill="auto"/>
            <w:noWrap/>
            <w:vAlign w:val="bottom"/>
            <w:hideMark/>
          </w:tcPr>
          <w:p w:rsidR="007D1B9A" w:rsidRPr="00AF5D81" w:rsidRDefault="007D1B9A" w:rsidP="00AF5D81">
            <w:pPr>
              <w:jc w:val="right"/>
              <w:rPr>
                <w:rFonts w:asciiTheme="majorHAnsi" w:hAnsiTheme="majorHAnsi"/>
                <w:color w:val="000000"/>
                <w:sz w:val="20"/>
                <w:szCs w:val="20"/>
                <w:lang w:val="es-ES_tradnl"/>
              </w:rPr>
            </w:pPr>
            <w:r w:rsidRPr="00AF5D81">
              <w:rPr>
                <w:rFonts w:asciiTheme="majorHAnsi" w:hAnsiTheme="majorHAnsi"/>
                <w:color w:val="000000"/>
                <w:sz w:val="20"/>
                <w:szCs w:val="20"/>
                <w:lang w:val="es-ES_tradnl"/>
              </w:rPr>
              <w:t xml:space="preserve">    1.000,00</w:t>
            </w:r>
          </w:p>
        </w:tc>
        <w:tc>
          <w:tcPr>
            <w:tcW w:w="560" w:type="dxa"/>
            <w:tcBorders>
              <w:top w:val="nil"/>
              <w:left w:val="nil"/>
              <w:bottom w:val="nil"/>
              <w:right w:val="nil"/>
            </w:tcBorders>
            <w:shd w:val="clear" w:color="auto" w:fill="auto"/>
            <w:noWrap/>
            <w:vAlign w:val="bottom"/>
            <w:hideMark/>
          </w:tcPr>
          <w:p w:rsidR="007D1B9A" w:rsidRPr="00AF5D81" w:rsidRDefault="007D1B9A" w:rsidP="00AF5D81">
            <w:pPr>
              <w:jc w:val="center"/>
              <w:rPr>
                <w:rFonts w:asciiTheme="majorHAnsi" w:hAnsiTheme="majorHAnsi"/>
                <w:color w:val="000000"/>
                <w:sz w:val="20"/>
                <w:szCs w:val="20"/>
                <w:lang w:val="es-ES_tradnl"/>
              </w:rPr>
            </w:pPr>
            <w:r w:rsidRPr="00AF5D81">
              <w:rPr>
                <w:rFonts w:asciiTheme="majorHAnsi" w:hAnsiTheme="majorHAnsi"/>
                <w:color w:val="000000"/>
                <w:sz w:val="20"/>
                <w:szCs w:val="20"/>
                <w:lang w:val="es-ES_tradnl"/>
              </w:rPr>
              <w:t>x</w:t>
            </w:r>
          </w:p>
        </w:tc>
        <w:tc>
          <w:tcPr>
            <w:tcW w:w="436" w:type="dxa"/>
            <w:tcBorders>
              <w:top w:val="nil"/>
              <w:left w:val="nil"/>
              <w:bottom w:val="nil"/>
              <w:right w:val="nil"/>
            </w:tcBorders>
            <w:shd w:val="clear" w:color="auto" w:fill="auto"/>
            <w:noWrap/>
            <w:vAlign w:val="bottom"/>
            <w:hideMark/>
          </w:tcPr>
          <w:p w:rsidR="007D1B9A" w:rsidRPr="00AF5D81" w:rsidRDefault="007D1B9A" w:rsidP="00AF5D81">
            <w:pPr>
              <w:jc w:val="center"/>
              <w:rPr>
                <w:rFonts w:asciiTheme="majorHAnsi" w:hAnsiTheme="majorHAnsi"/>
                <w:color w:val="000000"/>
                <w:sz w:val="20"/>
                <w:szCs w:val="20"/>
                <w:lang w:val="es-ES_tradnl"/>
              </w:rPr>
            </w:pPr>
            <w:r w:rsidRPr="00AF5D81">
              <w:rPr>
                <w:rFonts w:asciiTheme="majorHAnsi" w:hAnsiTheme="majorHAnsi"/>
                <w:color w:val="000000"/>
                <w:sz w:val="20"/>
                <w:szCs w:val="20"/>
                <w:lang w:val="es-ES_tradnl"/>
              </w:rPr>
              <w:t>10</w:t>
            </w:r>
          </w:p>
        </w:tc>
        <w:tc>
          <w:tcPr>
            <w:tcW w:w="600" w:type="dxa"/>
            <w:tcBorders>
              <w:top w:val="nil"/>
              <w:left w:val="nil"/>
              <w:bottom w:val="nil"/>
              <w:right w:val="nil"/>
            </w:tcBorders>
            <w:shd w:val="clear" w:color="auto" w:fill="auto"/>
            <w:noWrap/>
            <w:vAlign w:val="bottom"/>
            <w:hideMark/>
          </w:tcPr>
          <w:p w:rsidR="007D1B9A" w:rsidRPr="00AF5D81" w:rsidRDefault="007D1B9A" w:rsidP="00AF5D81">
            <w:pPr>
              <w:jc w:val="center"/>
              <w:rPr>
                <w:rFonts w:asciiTheme="majorHAnsi" w:hAnsiTheme="majorHAnsi"/>
                <w:color w:val="000000"/>
                <w:sz w:val="20"/>
                <w:szCs w:val="20"/>
                <w:lang w:val="es-ES_tradnl"/>
              </w:rPr>
            </w:pPr>
            <w:r w:rsidRPr="00AF5D81">
              <w:rPr>
                <w:rFonts w:asciiTheme="majorHAnsi" w:hAnsiTheme="majorHAnsi"/>
                <w:color w:val="000000"/>
                <w:sz w:val="20"/>
                <w:szCs w:val="20"/>
                <w:lang w:val="es-ES_tradnl"/>
              </w:rPr>
              <w:t>x</w:t>
            </w:r>
          </w:p>
        </w:tc>
        <w:tc>
          <w:tcPr>
            <w:tcW w:w="1300" w:type="dxa"/>
            <w:tcBorders>
              <w:top w:val="nil"/>
              <w:left w:val="nil"/>
              <w:bottom w:val="nil"/>
              <w:right w:val="nil"/>
            </w:tcBorders>
            <w:shd w:val="clear" w:color="auto" w:fill="auto"/>
            <w:noWrap/>
            <w:vAlign w:val="bottom"/>
            <w:hideMark/>
          </w:tcPr>
          <w:p w:rsidR="007D1B9A" w:rsidRPr="00AF5D81" w:rsidRDefault="007D1B9A" w:rsidP="00AF5D81">
            <w:pPr>
              <w:jc w:val="center"/>
              <w:rPr>
                <w:rFonts w:asciiTheme="majorHAnsi" w:hAnsiTheme="majorHAnsi"/>
                <w:color w:val="000000"/>
                <w:sz w:val="20"/>
                <w:szCs w:val="20"/>
                <w:lang w:val="es-ES_tradnl"/>
              </w:rPr>
            </w:pPr>
            <w:r w:rsidRPr="00AF5D81">
              <w:rPr>
                <w:rFonts w:asciiTheme="majorHAnsi" w:hAnsiTheme="majorHAnsi"/>
                <w:color w:val="000000"/>
                <w:sz w:val="20"/>
                <w:szCs w:val="20"/>
                <w:lang w:val="es-ES_tradnl"/>
              </w:rPr>
              <w:t>2,5%</w:t>
            </w:r>
          </w:p>
        </w:tc>
      </w:tr>
    </w:tbl>
    <w:p w:rsidR="003A3F5E" w:rsidRPr="00767DCF" w:rsidRDefault="00330AAD" w:rsidP="007D1B9A">
      <w:pPr>
        <w:tabs>
          <w:tab w:val="left" w:pos="5853"/>
        </w:tabs>
        <w:spacing w:line="276" w:lineRule="auto"/>
        <w:contextualSpacing/>
        <w:jc w:val="both"/>
        <w:rPr>
          <w:rFonts w:asciiTheme="majorHAnsi" w:hAnsiTheme="majorHAnsi"/>
          <w:sz w:val="20"/>
          <w:szCs w:val="20"/>
          <w:lang w:val="es-ES_tradnl"/>
        </w:rPr>
      </w:pPr>
      <w:r>
        <w:rPr>
          <w:rFonts w:ascii="Calibri" w:hAnsi="Calibri"/>
          <w:noProof/>
          <w:sz w:val="20"/>
          <w:szCs w:val="20"/>
        </w:rPr>
        <mc:AlternateContent>
          <mc:Choice Requires="wps">
            <w:drawing>
              <wp:anchor distT="0" distB="0" distL="114300" distR="114300" simplePos="0" relativeHeight="251699200" behindDoc="1" locked="0" layoutInCell="1" allowOverlap="1" wp14:anchorId="6A8049D7" wp14:editId="569DBC2F">
                <wp:simplePos x="0" y="0"/>
                <wp:positionH relativeFrom="column">
                  <wp:posOffset>-3825875</wp:posOffset>
                </wp:positionH>
                <wp:positionV relativeFrom="paragraph">
                  <wp:posOffset>-114300</wp:posOffset>
                </wp:positionV>
                <wp:extent cx="4681220" cy="1023620"/>
                <wp:effectExtent l="60325" t="63500" r="84455" b="11938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1220" cy="1023620"/>
                        </a:xfrm>
                        <a:prstGeom prst="roundRect">
                          <a:avLst>
                            <a:gd name="adj" fmla="val 16667"/>
                          </a:avLst>
                        </a:prstGeom>
                        <a:noFill/>
                        <a:ln w="9525">
                          <a:solidFill>
                            <a:srgbClr val="000000"/>
                          </a:solidFill>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CCB750" id="Rectángulo redondeado 1" o:spid="_x0000_s1026" style="position:absolute;margin-left:-301.25pt;margin-top:-9pt;width:368.6pt;height:80.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" filled="f" fillcolor="#9bc1ff">
                <v:fill color2="#3f80cd" rotate="t" focus="100%" type="gradient">
                  <o:fill v:ext="view" type="gradientUnscaled"/>
                </v:fill>
                <v:shadow on="t" color="black" opacity="22936f" origin=",.5" offset="0,.63889mm"/>
              </v:roundrect>
            </w:pict>
          </mc:Fallback>
        </mc:AlternateContent>
      </w:r>
      <w:r>
        <w:rPr>
          <w:rFonts w:asciiTheme="majorHAnsi" w:hAnsiTheme="majorHAnsi"/>
          <w:noProof/>
          <w:color w:val="008000"/>
          <w:sz w:val="20"/>
          <w:szCs w:val="20"/>
        </w:rPr>
        <mc:AlternateContent>
          <mc:Choice Requires="wps">
            <w:drawing>
              <wp:anchor distT="0" distB="0" distL="114300" distR="114300" simplePos="0" relativeHeight="251698176" behindDoc="0" locked="0" layoutInCell="1" allowOverlap="1" wp14:anchorId="7C49334F" wp14:editId="1F424E8B">
                <wp:simplePos x="0" y="0"/>
                <wp:positionH relativeFrom="column">
                  <wp:posOffset>-2568575</wp:posOffset>
                </wp:positionH>
                <wp:positionV relativeFrom="paragraph">
                  <wp:posOffset>342900</wp:posOffset>
                </wp:positionV>
                <wp:extent cx="2400300" cy="12700"/>
                <wp:effectExtent l="0" t="0" r="38100" b="38100"/>
                <wp:wrapThrough wrapText="bothSides">
                  <wp:wrapPolygon edited="0">
                    <wp:start x="0" y="0"/>
                    <wp:lineTo x="0" y="43200"/>
                    <wp:lineTo x="21257" y="43200"/>
                    <wp:lineTo x="21486" y="43200"/>
                    <wp:lineTo x="21714" y="0"/>
                    <wp:lineTo x="0" y="0"/>
                  </wp:wrapPolygon>
                </wp:wrapThrough>
                <wp:docPr id="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00300" cy="127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37AE91F" id="Conector recto 3"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25pt,27pt" to="-13.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" strokecolor="windowText">
                <o:lock v:ext="edit" shapetype="f"/>
                <w10:wrap type="through"/>
              </v:line>
            </w:pict>
          </mc:Fallback>
        </mc:AlternateContent>
      </w:r>
      <w:r w:rsidR="00AF5D81">
        <w:rPr>
          <w:rFonts w:asciiTheme="majorHAnsi" w:hAnsiTheme="majorHAnsi"/>
          <w:noProof/>
          <w:color w:val="008000"/>
          <w:sz w:val="20"/>
          <w:szCs w:val="20"/>
        </w:rPr>
        <w:br w:type="textWrapping" w:clear="all"/>
      </w:r>
      <w:r w:rsidR="000C0198">
        <w:rPr>
          <w:rFonts w:asciiTheme="majorHAnsi" w:hAnsiTheme="majorHAnsi"/>
          <w:sz w:val="20"/>
          <w:szCs w:val="20"/>
          <w:lang w:val="es-ES_tradnl"/>
        </w:rPr>
        <w:t xml:space="preserve">     </w:t>
      </w:r>
      <w:r w:rsidR="007D1B9A" w:rsidRPr="00767DCF">
        <w:rPr>
          <w:rFonts w:asciiTheme="majorHAnsi" w:hAnsiTheme="majorHAnsi"/>
          <w:sz w:val="20"/>
          <w:szCs w:val="20"/>
          <w:lang w:val="es-ES_tradnl"/>
        </w:rPr>
        <w:t>Base Imponible =</w:t>
      </w:r>
      <w:r w:rsidR="007D1B9A" w:rsidRPr="00767DCF">
        <w:rPr>
          <w:rFonts w:asciiTheme="majorHAnsi" w:hAnsiTheme="majorHAnsi"/>
          <w:sz w:val="20"/>
          <w:szCs w:val="20"/>
          <w:lang w:val="es-ES_tradnl"/>
        </w:rPr>
        <w:tab/>
        <w:t xml:space="preserve">      = 200,00</w:t>
      </w:r>
    </w:p>
    <w:tbl>
      <w:tblPr>
        <w:tblW w:w="4111" w:type="dxa"/>
        <w:tblInd w:w="779" w:type="dxa"/>
        <w:tblLayout w:type="fixed"/>
        <w:tblCellMar>
          <w:left w:w="70" w:type="dxa"/>
          <w:right w:w="70" w:type="dxa"/>
        </w:tblCellMar>
        <w:tblLook w:val="04A0" w:firstRow="1" w:lastRow="0" w:firstColumn="1" w:lastColumn="0" w:noHBand="0" w:noVBand="1"/>
      </w:tblPr>
      <w:tblGrid>
        <w:gridCol w:w="1980"/>
        <w:gridCol w:w="288"/>
        <w:gridCol w:w="567"/>
        <w:gridCol w:w="600"/>
        <w:gridCol w:w="676"/>
      </w:tblGrid>
      <w:tr w:rsidR="007D1B9A" w:rsidRPr="00AF5D81" w:rsidTr="007D1B9A">
        <w:trPr>
          <w:trHeight w:val="300"/>
        </w:trPr>
        <w:tc>
          <w:tcPr>
            <w:tcW w:w="1980" w:type="dxa"/>
            <w:tcBorders>
              <w:top w:val="nil"/>
              <w:left w:val="nil"/>
              <w:bottom w:val="nil"/>
              <w:right w:val="nil"/>
            </w:tcBorders>
            <w:shd w:val="clear" w:color="auto" w:fill="auto"/>
            <w:noWrap/>
            <w:vAlign w:val="bottom"/>
            <w:hideMark/>
          </w:tcPr>
          <w:p w:rsidR="007D1B9A" w:rsidRPr="007D1B9A" w:rsidRDefault="007D1B9A" w:rsidP="007D1B9A">
            <w:pPr>
              <w:ind w:left="-353" w:firstLine="353"/>
              <w:jc w:val="right"/>
              <w:rPr>
                <w:rFonts w:asciiTheme="majorHAnsi" w:hAnsiTheme="majorHAnsi"/>
                <w:color w:val="000000"/>
                <w:sz w:val="20"/>
                <w:szCs w:val="20"/>
                <w:lang w:val="es-ES_tradnl"/>
              </w:rPr>
            </w:pPr>
            <w:r w:rsidRPr="00AF5D81">
              <w:rPr>
                <w:rFonts w:asciiTheme="majorHAnsi" w:hAnsiTheme="majorHAnsi"/>
                <w:color w:val="000000"/>
                <w:sz w:val="20"/>
                <w:szCs w:val="20"/>
                <w:lang w:val="es-ES_tradnl"/>
              </w:rPr>
              <w:t xml:space="preserve">    1</w:t>
            </w:r>
          </w:p>
        </w:tc>
        <w:tc>
          <w:tcPr>
            <w:tcW w:w="288" w:type="dxa"/>
            <w:tcBorders>
              <w:top w:val="nil"/>
              <w:left w:val="nil"/>
              <w:bottom w:val="nil"/>
              <w:right w:val="nil"/>
            </w:tcBorders>
            <w:shd w:val="clear" w:color="auto" w:fill="auto"/>
            <w:noWrap/>
            <w:vAlign w:val="bottom"/>
            <w:hideMark/>
          </w:tcPr>
          <w:p w:rsidR="007D1B9A" w:rsidRPr="007D1B9A" w:rsidRDefault="00E30371" w:rsidP="00C467D5">
            <w:pPr>
              <w:jc w:val="center"/>
              <w:rPr>
                <w:rFonts w:asciiTheme="majorHAnsi" w:hAnsiTheme="majorHAnsi"/>
                <w:color w:val="000000"/>
                <w:sz w:val="20"/>
                <w:szCs w:val="20"/>
                <w:lang w:val="es-ES_tradnl"/>
              </w:rPr>
            </w:pPr>
            <w:r>
              <w:rPr>
                <w:rFonts w:asciiTheme="majorHAnsi" w:hAnsiTheme="majorHAnsi"/>
                <w:color w:val="000000"/>
                <w:sz w:val="20"/>
                <w:szCs w:val="20"/>
                <w:lang w:val="es-ES_tradnl"/>
              </w:rPr>
              <w:t>+</w:t>
            </w:r>
          </w:p>
        </w:tc>
        <w:tc>
          <w:tcPr>
            <w:tcW w:w="567" w:type="dxa"/>
            <w:tcBorders>
              <w:top w:val="nil"/>
              <w:left w:val="nil"/>
              <w:bottom w:val="nil"/>
              <w:right w:val="nil"/>
            </w:tcBorders>
            <w:shd w:val="clear" w:color="auto" w:fill="auto"/>
            <w:noWrap/>
            <w:vAlign w:val="bottom"/>
            <w:hideMark/>
          </w:tcPr>
          <w:p w:rsidR="007D1B9A" w:rsidRPr="007D1B9A" w:rsidRDefault="007D1B9A" w:rsidP="00C467D5">
            <w:pPr>
              <w:jc w:val="center"/>
              <w:rPr>
                <w:rFonts w:asciiTheme="majorHAnsi" w:hAnsiTheme="majorHAnsi"/>
                <w:color w:val="000000"/>
                <w:sz w:val="20"/>
                <w:szCs w:val="20"/>
                <w:lang w:val="es-ES_tradnl"/>
              </w:rPr>
            </w:pPr>
            <w:r w:rsidRPr="007D1B9A">
              <w:rPr>
                <w:rFonts w:asciiTheme="majorHAnsi" w:hAnsiTheme="majorHAnsi"/>
                <w:color w:val="000000"/>
                <w:sz w:val="20"/>
                <w:szCs w:val="20"/>
                <w:lang w:val="es-ES_tradnl"/>
              </w:rPr>
              <w:t>10</w:t>
            </w:r>
          </w:p>
        </w:tc>
        <w:tc>
          <w:tcPr>
            <w:tcW w:w="600" w:type="dxa"/>
            <w:tcBorders>
              <w:top w:val="nil"/>
              <w:left w:val="nil"/>
              <w:bottom w:val="nil"/>
              <w:right w:val="nil"/>
            </w:tcBorders>
            <w:shd w:val="clear" w:color="auto" w:fill="auto"/>
            <w:noWrap/>
            <w:vAlign w:val="bottom"/>
            <w:hideMark/>
          </w:tcPr>
          <w:p w:rsidR="007D1B9A" w:rsidRPr="007D1B9A" w:rsidRDefault="007D1B9A" w:rsidP="00C467D5">
            <w:pPr>
              <w:jc w:val="center"/>
              <w:rPr>
                <w:rFonts w:asciiTheme="majorHAnsi" w:hAnsiTheme="majorHAnsi"/>
                <w:color w:val="000000"/>
                <w:sz w:val="20"/>
                <w:szCs w:val="20"/>
                <w:lang w:val="es-ES_tradnl"/>
              </w:rPr>
            </w:pPr>
            <w:r w:rsidRPr="007D1B9A">
              <w:rPr>
                <w:rFonts w:asciiTheme="majorHAnsi" w:hAnsiTheme="majorHAnsi"/>
                <w:color w:val="000000"/>
                <w:sz w:val="20"/>
                <w:szCs w:val="20"/>
                <w:lang w:val="es-ES_tradnl"/>
              </w:rPr>
              <w:t>x</w:t>
            </w:r>
          </w:p>
        </w:tc>
        <w:tc>
          <w:tcPr>
            <w:tcW w:w="676" w:type="dxa"/>
            <w:tcBorders>
              <w:top w:val="nil"/>
              <w:left w:val="nil"/>
              <w:bottom w:val="nil"/>
              <w:right w:val="nil"/>
            </w:tcBorders>
            <w:shd w:val="clear" w:color="auto" w:fill="auto"/>
            <w:noWrap/>
            <w:vAlign w:val="bottom"/>
            <w:hideMark/>
          </w:tcPr>
          <w:p w:rsidR="007D1B9A" w:rsidRPr="007D1B9A" w:rsidRDefault="007D1B9A" w:rsidP="00C467D5">
            <w:pPr>
              <w:jc w:val="center"/>
              <w:rPr>
                <w:rFonts w:asciiTheme="majorHAnsi" w:hAnsiTheme="majorHAnsi"/>
                <w:color w:val="000000"/>
                <w:sz w:val="20"/>
                <w:szCs w:val="20"/>
                <w:lang w:val="es-ES_tradnl"/>
              </w:rPr>
            </w:pPr>
            <w:r w:rsidRPr="007D1B9A">
              <w:rPr>
                <w:rFonts w:asciiTheme="majorHAnsi" w:hAnsiTheme="majorHAnsi"/>
                <w:color w:val="000000"/>
                <w:sz w:val="20"/>
                <w:szCs w:val="20"/>
                <w:lang w:val="es-ES_tradnl"/>
              </w:rPr>
              <w:t>2,5%</w:t>
            </w:r>
          </w:p>
        </w:tc>
      </w:tr>
    </w:tbl>
    <w:p w:rsidR="003A3F5E" w:rsidRDefault="003A3F5E" w:rsidP="00E163DB">
      <w:pPr>
        <w:spacing w:line="276" w:lineRule="auto"/>
        <w:contextualSpacing/>
        <w:jc w:val="both"/>
        <w:rPr>
          <w:rFonts w:ascii="Century Gothic" w:hAnsi="Century Gothic"/>
          <w:color w:val="008000"/>
          <w:sz w:val="22"/>
          <w:szCs w:val="22"/>
          <w:lang w:val="es-ES_tradnl"/>
        </w:rPr>
      </w:pPr>
    </w:p>
    <w:p w:rsidR="003A3F5E" w:rsidRDefault="003A3F5E" w:rsidP="00E163DB">
      <w:pPr>
        <w:spacing w:line="276" w:lineRule="auto"/>
        <w:contextualSpacing/>
        <w:jc w:val="both"/>
        <w:rPr>
          <w:rFonts w:ascii="Century Gothic" w:hAnsi="Century Gothic"/>
          <w:color w:val="008000"/>
          <w:sz w:val="22"/>
          <w:szCs w:val="22"/>
          <w:lang w:val="es-ES_tradnl"/>
        </w:rPr>
      </w:pPr>
    </w:p>
    <w:p w:rsidR="000C0198" w:rsidRDefault="000C0198" w:rsidP="00E163DB">
      <w:pPr>
        <w:spacing w:line="276" w:lineRule="auto"/>
        <w:contextualSpacing/>
        <w:jc w:val="both"/>
        <w:rPr>
          <w:rFonts w:ascii="Century Gothic" w:hAnsi="Century Gothic"/>
          <w:color w:val="008000"/>
          <w:sz w:val="22"/>
          <w:szCs w:val="22"/>
          <w:lang w:val="es-ES_tradnl"/>
        </w:rPr>
      </w:pPr>
    </w:p>
    <w:p w:rsidR="00D555B8" w:rsidRPr="00B111F1" w:rsidRDefault="00D555B8" w:rsidP="00E163DB">
      <w:pPr>
        <w:spacing w:line="276" w:lineRule="auto"/>
        <w:contextualSpacing/>
        <w:jc w:val="both"/>
        <w:rPr>
          <w:rFonts w:ascii="Century Gothic" w:hAnsi="Century Gothic"/>
          <w:sz w:val="22"/>
          <w:szCs w:val="22"/>
          <w:lang w:val="es-ES_tradnl"/>
        </w:rPr>
      </w:pPr>
      <w:r w:rsidRPr="00B111F1">
        <w:rPr>
          <w:rFonts w:ascii="Century Gothic" w:hAnsi="Century Gothic"/>
          <w:sz w:val="22"/>
          <w:szCs w:val="22"/>
          <w:lang w:val="es-ES_tradnl"/>
        </w:rPr>
        <w:t>Lo que hemos efectuado con esta fórmula es calcular el incremento de valor efectivo que ha experimentado el bien en un trascurso de tiempo concreto a una tasa de incremento definida, a partir del valor en el momento final.</w:t>
      </w:r>
    </w:p>
    <w:p w:rsidR="00D555B8" w:rsidRPr="00B111F1" w:rsidRDefault="00D555B8" w:rsidP="00E163DB">
      <w:pPr>
        <w:spacing w:line="276" w:lineRule="auto"/>
        <w:contextualSpacing/>
        <w:jc w:val="both"/>
        <w:rPr>
          <w:rFonts w:ascii="Century Gothic" w:hAnsi="Century Gothic"/>
          <w:sz w:val="22"/>
          <w:szCs w:val="22"/>
          <w:lang w:val="es-ES_tradnl"/>
        </w:rPr>
      </w:pPr>
    </w:p>
    <w:p w:rsidR="00D555B8" w:rsidRPr="00B111F1" w:rsidRDefault="00D555B8" w:rsidP="00E163DB">
      <w:pPr>
        <w:spacing w:line="276" w:lineRule="auto"/>
        <w:contextualSpacing/>
        <w:jc w:val="both"/>
        <w:rPr>
          <w:rFonts w:ascii="Century Gothic" w:hAnsi="Century Gothic"/>
          <w:sz w:val="22"/>
          <w:szCs w:val="22"/>
          <w:lang w:val="es-ES_tradnl"/>
        </w:rPr>
      </w:pPr>
      <w:r w:rsidRPr="00B111F1">
        <w:rPr>
          <w:rFonts w:ascii="Century Gothic" w:hAnsi="Century Gothic"/>
          <w:sz w:val="22"/>
          <w:szCs w:val="22"/>
          <w:lang w:val="es-ES_tradnl"/>
        </w:rPr>
        <w:t xml:space="preserve">De esta forma, estableciendo que el bien ha experimentado un incremento total de valor del 25% (2,5% anual x 10 años), </w:t>
      </w:r>
      <w:r w:rsidR="001F512B" w:rsidRPr="00B111F1">
        <w:rPr>
          <w:rFonts w:ascii="Century Gothic" w:hAnsi="Century Gothic"/>
          <w:sz w:val="22"/>
          <w:szCs w:val="22"/>
          <w:lang w:val="es-ES_tradnl"/>
        </w:rPr>
        <w:t>el resultado que arroja (200€) es, efectivamente, el 25% de su valor inicial (800€) y que nos resulta un valor final de 1.000€ (800 + 200)</w:t>
      </w:r>
    </w:p>
    <w:p w:rsidR="001F512B" w:rsidRPr="00B111F1" w:rsidRDefault="001F512B" w:rsidP="00E163DB">
      <w:pPr>
        <w:spacing w:line="276" w:lineRule="auto"/>
        <w:contextualSpacing/>
        <w:jc w:val="both"/>
        <w:rPr>
          <w:rFonts w:ascii="Century Gothic" w:hAnsi="Century Gothic"/>
          <w:sz w:val="22"/>
          <w:szCs w:val="22"/>
          <w:lang w:val="es-ES_tradnl"/>
        </w:rPr>
      </w:pPr>
    </w:p>
    <w:p w:rsidR="001F512B" w:rsidRPr="00B111F1" w:rsidRDefault="001F512B" w:rsidP="00E163DB">
      <w:pPr>
        <w:spacing w:line="276" w:lineRule="auto"/>
        <w:contextualSpacing/>
        <w:jc w:val="both"/>
        <w:rPr>
          <w:rFonts w:ascii="Century Gothic" w:hAnsi="Century Gothic"/>
          <w:sz w:val="22"/>
          <w:szCs w:val="22"/>
          <w:lang w:val="es-ES_tradnl"/>
        </w:rPr>
      </w:pPr>
      <w:r w:rsidRPr="00B111F1">
        <w:rPr>
          <w:rFonts w:ascii="Century Gothic" w:hAnsi="Century Gothic"/>
          <w:sz w:val="22"/>
          <w:szCs w:val="22"/>
          <w:lang w:val="es-ES_tradnl"/>
        </w:rPr>
        <w:t>Si aplicamos este mismo cálculo al ejemplo del IVA que comentábamos en el apartado anterior:</w:t>
      </w:r>
    </w:p>
    <w:p w:rsidR="001F512B" w:rsidRDefault="001F512B" w:rsidP="00E163DB">
      <w:pPr>
        <w:spacing w:line="276" w:lineRule="auto"/>
        <w:contextualSpacing/>
        <w:jc w:val="both"/>
        <w:rPr>
          <w:rFonts w:ascii="Century Gothic" w:hAnsi="Century Gothic"/>
          <w:color w:val="008000"/>
          <w:sz w:val="22"/>
          <w:szCs w:val="22"/>
          <w:lang w:val="es-ES_tradnl"/>
        </w:rPr>
      </w:pPr>
    </w:p>
    <w:p w:rsidR="001F512B" w:rsidRDefault="001F512B" w:rsidP="001F512B">
      <w:pPr>
        <w:spacing w:line="276" w:lineRule="auto"/>
        <w:contextualSpacing/>
        <w:jc w:val="both"/>
        <w:rPr>
          <w:rFonts w:ascii="Century Gothic" w:hAnsi="Century Gothic"/>
          <w:color w:val="008000"/>
          <w:sz w:val="22"/>
          <w:szCs w:val="22"/>
          <w:lang w:val="es-ES_tradnl"/>
        </w:rPr>
      </w:pPr>
    </w:p>
    <w:p w:rsidR="001F512B" w:rsidRDefault="00330AAD" w:rsidP="001F512B">
      <w:pPr>
        <w:spacing w:line="276" w:lineRule="auto"/>
        <w:contextualSpacing/>
        <w:jc w:val="both"/>
        <w:rPr>
          <w:rFonts w:ascii="Century Gothic" w:hAnsi="Century Gothic"/>
          <w:color w:val="008000"/>
          <w:sz w:val="22"/>
          <w:szCs w:val="22"/>
          <w:lang w:val="es-ES_tradnl"/>
        </w:rPr>
      </w:pPr>
      <w:r>
        <w:rPr>
          <w:rFonts w:ascii="Calibri" w:hAnsi="Calibri"/>
          <w:noProof/>
          <w:sz w:val="20"/>
          <w:szCs w:val="20"/>
        </w:rPr>
        <mc:AlternateContent>
          <mc:Choice Requires="wps">
            <w:drawing>
              <wp:anchor distT="0" distB="0" distL="114300" distR="114300" simplePos="0" relativeHeight="251702272" behindDoc="1" locked="0" layoutInCell="1" allowOverlap="1" wp14:anchorId="4DCBF340" wp14:editId="243FC667">
                <wp:simplePos x="0" y="0"/>
                <wp:positionH relativeFrom="column">
                  <wp:posOffset>118745</wp:posOffset>
                </wp:positionH>
                <wp:positionV relativeFrom="paragraph">
                  <wp:posOffset>82550</wp:posOffset>
                </wp:positionV>
                <wp:extent cx="3904615" cy="1023620"/>
                <wp:effectExtent l="67945" t="69850" r="91440" b="113030"/>
                <wp:wrapNone/>
                <wp:docPr id="3"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4615" cy="1023620"/>
                        </a:xfrm>
                        <a:prstGeom prst="roundRect">
                          <a:avLst>
                            <a:gd name="adj" fmla="val 16667"/>
                          </a:avLst>
                        </a:prstGeom>
                        <a:noFill/>
                        <a:ln w="9525">
                          <a:solidFill>
                            <a:srgbClr val="000000"/>
                          </a:solidFill>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ED635D" id="Rectángulo redondeado 1" o:spid="_x0000_s1026" style="position:absolute;margin-left:9.35pt;margin-top:6.5pt;width:307.45pt;height:80.6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" filled="f" fillcolor="#9bc1ff">
                <v:fill color2="#3f80cd" rotate="t" focus="100%" type="gradient">
                  <o:fill v:ext="view" type="gradientUnscaled"/>
                </v:fill>
                <v:shadow on="t" color="black" opacity="22936f" origin=",.5" offset="0,.63889mm"/>
              </v:roundrect>
            </w:pict>
          </mc:Fallback>
        </mc:AlternateContent>
      </w:r>
    </w:p>
    <w:tbl>
      <w:tblPr>
        <w:tblpPr w:leftFromText="141" w:rightFromText="141" w:vertAnchor="text" w:tblpY="1"/>
        <w:tblOverlap w:val="never"/>
        <w:tblW w:w="3840" w:type="dxa"/>
        <w:tblLayout w:type="fixed"/>
        <w:tblCellMar>
          <w:left w:w="70" w:type="dxa"/>
          <w:right w:w="70" w:type="dxa"/>
        </w:tblCellMar>
        <w:tblLook w:val="04A0" w:firstRow="1" w:lastRow="0" w:firstColumn="1" w:lastColumn="0" w:noHBand="0" w:noVBand="1"/>
      </w:tblPr>
      <w:tblGrid>
        <w:gridCol w:w="1980"/>
        <w:gridCol w:w="560"/>
        <w:gridCol w:w="1300"/>
      </w:tblGrid>
      <w:tr w:rsidR="001F512B" w:rsidRPr="001F512B" w:rsidTr="001F512B">
        <w:trPr>
          <w:trHeight w:val="300"/>
        </w:trPr>
        <w:tc>
          <w:tcPr>
            <w:tcW w:w="1980" w:type="dxa"/>
            <w:tcBorders>
              <w:top w:val="nil"/>
              <w:left w:val="nil"/>
              <w:bottom w:val="nil"/>
              <w:right w:val="nil"/>
            </w:tcBorders>
            <w:shd w:val="clear" w:color="auto" w:fill="auto"/>
            <w:noWrap/>
            <w:vAlign w:val="bottom"/>
            <w:hideMark/>
          </w:tcPr>
          <w:p w:rsidR="001F512B" w:rsidRPr="001F512B" w:rsidRDefault="001F512B" w:rsidP="001F512B">
            <w:pPr>
              <w:jc w:val="right"/>
              <w:rPr>
                <w:rFonts w:ascii="Calibri" w:hAnsi="Calibri"/>
                <w:color w:val="000000"/>
                <w:sz w:val="20"/>
                <w:szCs w:val="20"/>
                <w:lang w:val="es-ES_tradnl"/>
              </w:rPr>
            </w:pPr>
            <w:r>
              <w:rPr>
                <w:rFonts w:ascii="Calibri" w:hAnsi="Calibri"/>
                <w:color w:val="000000"/>
                <w:sz w:val="20"/>
                <w:szCs w:val="20"/>
                <w:lang w:val="es-ES_tradnl"/>
              </w:rPr>
              <w:t xml:space="preserve">    121</w:t>
            </w:r>
            <w:r w:rsidRPr="001F512B">
              <w:rPr>
                <w:rFonts w:ascii="Calibri" w:hAnsi="Calibri"/>
                <w:color w:val="000000"/>
                <w:sz w:val="20"/>
                <w:szCs w:val="20"/>
                <w:lang w:val="es-ES_tradnl"/>
              </w:rPr>
              <w:t>,00</w:t>
            </w:r>
          </w:p>
        </w:tc>
        <w:tc>
          <w:tcPr>
            <w:tcW w:w="560" w:type="dxa"/>
            <w:tcBorders>
              <w:top w:val="nil"/>
              <w:left w:val="nil"/>
              <w:bottom w:val="nil"/>
              <w:right w:val="nil"/>
            </w:tcBorders>
            <w:shd w:val="clear" w:color="auto" w:fill="auto"/>
            <w:noWrap/>
            <w:vAlign w:val="bottom"/>
            <w:hideMark/>
          </w:tcPr>
          <w:p w:rsidR="001F512B" w:rsidRPr="001F512B" w:rsidRDefault="001F512B" w:rsidP="001F512B">
            <w:pPr>
              <w:jc w:val="center"/>
              <w:rPr>
                <w:rFonts w:ascii="Calibri" w:hAnsi="Calibri"/>
                <w:color w:val="000000"/>
                <w:sz w:val="20"/>
                <w:szCs w:val="20"/>
                <w:lang w:val="es-ES_tradnl"/>
              </w:rPr>
            </w:pPr>
            <w:r w:rsidRPr="001F512B">
              <w:rPr>
                <w:rFonts w:ascii="Calibri" w:hAnsi="Calibri"/>
                <w:color w:val="000000"/>
                <w:sz w:val="20"/>
                <w:szCs w:val="20"/>
                <w:lang w:val="es-ES_tradnl"/>
              </w:rPr>
              <w:t>x</w:t>
            </w:r>
          </w:p>
        </w:tc>
        <w:tc>
          <w:tcPr>
            <w:tcW w:w="1300" w:type="dxa"/>
            <w:tcBorders>
              <w:top w:val="nil"/>
              <w:left w:val="nil"/>
              <w:bottom w:val="nil"/>
              <w:right w:val="nil"/>
            </w:tcBorders>
            <w:shd w:val="clear" w:color="auto" w:fill="auto"/>
            <w:noWrap/>
            <w:vAlign w:val="bottom"/>
            <w:hideMark/>
          </w:tcPr>
          <w:p w:rsidR="001F512B" w:rsidRPr="001F512B" w:rsidRDefault="001F512B" w:rsidP="001F512B">
            <w:pPr>
              <w:rPr>
                <w:rFonts w:ascii="Calibri" w:hAnsi="Calibri"/>
                <w:color w:val="000000"/>
                <w:sz w:val="20"/>
                <w:szCs w:val="20"/>
                <w:lang w:val="es-ES_tradnl"/>
              </w:rPr>
            </w:pPr>
            <w:r>
              <w:rPr>
                <w:rFonts w:ascii="Calibri" w:hAnsi="Calibri"/>
                <w:color w:val="000000"/>
                <w:sz w:val="20"/>
                <w:szCs w:val="20"/>
                <w:lang w:val="es-ES_tradnl"/>
              </w:rPr>
              <w:t>21</w:t>
            </w:r>
            <w:r w:rsidRPr="001F512B">
              <w:rPr>
                <w:rFonts w:ascii="Calibri" w:hAnsi="Calibri"/>
                <w:color w:val="000000"/>
                <w:sz w:val="20"/>
                <w:szCs w:val="20"/>
                <w:lang w:val="es-ES_tradnl"/>
              </w:rPr>
              <w:t>%</w:t>
            </w:r>
          </w:p>
        </w:tc>
      </w:tr>
    </w:tbl>
    <w:p w:rsidR="001F512B" w:rsidRPr="001F512B" w:rsidRDefault="00330AAD" w:rsidP="001F512B">
      <w:pPr>
        <w:spacing w:line="276" w:lineRule="auto"/>
        <w:contextualSpacing/>
        <w:jc w:val="both"/>
        <w:rPr>
          <w:rFonts w:ascii="Calibri" w:hAnsi="Calibri"/>
          <w:sz w:val="20"/>
          <w:szCs w:val="20"/>
          <w:lang w:val="es-ES_tradnl"/>
        </w:rPr>
      </w:pPr>
      <w:r>
        <w:rPr>
          <w:noProof/>
        </w:rPr>
        <mc:AlternateContent>
          <mc:Choice Requires="wps">
            <w:drawing>
              <wp:anchor distT="0" distB="0" distL="114300" distR="114300" simplePos="0" relativeHeight="251703296" behindDoc="0" locked="0" layoutInCell="1" allowOverlap="1" wp14:anchorId="3DAB2354" wp14:editId="6977130C">
                <wp:simplePos x="0" y="0"/>
                <wp:positionH relativeFrom="column">
                  <wp:posOffset>-1910715</wp:posOffset>
                </wp:positionH>
                <wp:positionV relativeFrom="paragraph">
                  <wp:posOffset>318135</wp:posOffset>
                </wp:positionV>
                <wp:extent cx="1600200" cy="0"/>
                <wp:effectExtent l="57785" t="64135" r="81915" b="10096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chemeClr val="tx1">
                              <a:lumMod val="100000"/>
                              <a:lumOff val="0"/>
                            </a:schemeClr>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FCAA5" id="Conector recto 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45pt,25.05pt" to="-24.4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" strokecolor="black [3213]">
                <v:shadow on="t" color="black" opacity="24903f" origin=",.5" offset="0,.55556mm"/>
              </v:line>
            </w:pict>
          </mc:Fallback>
        </mc:AlternateContent>
      </w:r>
      <w:r w:rsidR="001F512B" w:rsidRPr="001F512B">
        <w:rPr>
          <w:rFonts w:ascii="Calibri" w:hAnsi="Calibri"/>
          <w:noProof/>
          <w:color w:val="008000"/>
          <w:sz w:val="20"/>
          <w:szCs w:val="20"/>
        </w:rPr>
        <w:br w:type="textWrapping" w:clear="all"/>
      </w:r>
      <w:r w:rsidR="001F512B" w:rsidRPr="001F512B">
        <w:rPr>
          <w:rFonts w:ascii="Calibri" w:hAnsi="Calibri"/>
          <w:sz w:val="20"/>
          <w:szCs w:val="20"/>
          <w:lang w:val="es-ES_tradnl"/>
        </w:rPr>
        <w:t xml:space="preserve">     </w:t>
      </w:r>
      <w:r w:rsidR="001F512B">
        <w:rPr>
          <w:rFonts w:ascii="Calibri" w:hAnsi="Calibri"/>
          <w:sz w:val="20"/>
          <w:szCs w:val="20"/>
          <w:lang w:val="es-ES_tradnl"/>
        </w:rPr>
        <w:t xml:space="preserve">      </w:t>
      </w:r>
      <w:r w:rsidR="001F512B" w:rsidRPr="001F512B">
        <w:rPr>
          <w:rFonts w:ascii="Calibri" w:hAnsi="Calibri"/>
          <w:sz w:val="20"/>
          <w:szCs w:val="20"/>
          <w:lang w:val="es-ES_tradnl"/>
        </w:rPr>
        <w:t>Base Imponible =</w:t>
      </w:r>
      <w:r w:rsidR="001F512B" w:rsidRPr="001F512B">
        <w:rPr>
          <w:rFonts w:ascii="Calibri" w:hAnsi="Calibri"/>
          <w:sz w:val="20"/>
          <w:szCs w:val="20"/>
          <w:lang w:val="es-ES_tradnl"/>
        </w:rPr>
        <w:tab/>
        <w:t xml:space="preserve">     </w:t>
      </w:r>
      <w:r w:rsidR="001F512B">
        <w:rPr>
          <w:rFonts w:ascii="Calibri" w:hAnsi="Calibri"/>
          <w:sz w:val="20"/>
          <w:szCs w:val="20"/>
          <w:lang w:val="es-ES_tradnl"/>
        </w:rPr>
        <w:tab/>
      </w:r>
      <w:r w:rsidR="001F512B">
        <w:rPr>
          <w:rFonts w:ascii="Calibri" w:hAnsi="Calibri"/>
          <w:sz w:val="20"/>
          <w:szCs w:val="20"/>
          <w:lang w:val="es-ES_tradnl"/>
        </w:rPr>
        <w:tab/>
      </w:r>
      <w:r w:rsidR="001F512B">
        <w:rPr>
          <w:rFonts w:ascii="Calibri" w:hAnsi="Calibri"/>
          <w:sz w:val="20"/>
          <w:szCs w:val="20"/>
          <w:lang w:val="es-ES_tradnl"/>
        </w:rPr>
        <w:tab/>
      </w:r>
      <w:r w:rsidR="001F512B">
        <w:rPr>
          <w:rFonts w:ascii="Calibri" w:hAnsi="Calibri"/>
          <w:sz w:val="20"/>
          <w:szCs w:val="20"/>
          <w:lang w:val="es-ES_tradnl"/>
        </w:rPr>
        <w:tab/>
      </w:r>
      <w:r w:rsidR="001F512B" w:rsidRPr="001F512B">
        <w:rPr>
          <w:rFonts w:ascii="Calibri" w:hAnsi="Calibri"/>
          <w:sz w:val="20"/>
          <w:szCs w:val="20"/>
          <w:lang w:val="es-ES_tradnl"/>
        </w:rPr>
        <w:t xml:space="preserve"> = 2</w:t>
      </w:r>
      <w:r w:rsidR="00B111F1">
        <w:rPr>
          <w:rFonts w:ascii="Calibri" w:hAnsi="Calibri"/>
          <w:sz w:val="20"/>
          <w:szCs w:val="20"/>
          <w:lang w:val="es-ES_tradnl"/>
        </w:rPr>
        <w:t>1,00</w:t>
      </w:r>
    </w:p>
    <w:tbl>
      <w:tblPr>
        <w:tblW w:w="2944" w:type="dxa"/>
        <w:tblInd w:w="779" w:type="dxa"/>
        <w:tblLayout w:type="fixed"/>
        <w:tblCellMar>
          <w:left w:w="70" w:type="dxa"/>
          <w:right w:w="70" w:type="dxa"/>
        </w:tblCellMar>
        <w:tblLook w:val="04A0" w:firstRow="1" w:lastRow="0" w:firstColumn="1" w:lastColumn="0" w:noHBand="0" w:noVBand="1"/>
      </w:tblPr>
      <w:tblGrid>
        <w:gridCol w:w="1980"/>
        <w:gridCol w:w="288"/>
        <w:gridCol w:w="676"/>
      </w:tblGrid>
      <w:tr w:rsidR="001F512B" w:rsidRPr="001F512B" w:rsidTr="001F512B">
        <w:trPr>
          <w:trHeight w:val="300"/>
        </w:trPr>
        <w:tc>
          <w:tcPr>
            <w:tcW w:w="1980" w:type="dxa"/>
            <w:tcBorders>
              <w:top w:val="nil"/>
              <w:left w:val="nil"/>
              <w:bottom w:val="nil"/>
              <w:right w:val="nil"/>
            </w:tcBorders>
            <w:shd w:val="clear" w:color="auto" w:fill="auto"/>
            <w:noWrap/>
            <w:vAlign w:val="bottom"/>
            <w:hideMark/>
          </w:tcPr>
          <w:p w:rsidR="001F512B" w:rsidRPr="001F512B" w:rsidRDefault="001F512B" w:rsidP="001F512B">
            <w:pPr>
              <w:ind w:left="-353" w:firstLine="353"/>
              <w:jc w:val="right"/>
              <w:rPr>
                <w:rFonts w:ascii="Calibri" w:hAnsi="Calibri"/>
                <w:color w:val="000000"/>
                <w:sz w:val="20"/>
                <w:szCs w:val="20"/>
                <w:lang w:val="es-ES_tradnl"/>
              </w:rPr>
            </w:pPr>
            <w:r w:rsidRPr="001F512B">
              <w:rPr>
                <w:rFonts w:ascii="Calibri" w:hAnsi="Calibri"/>
                <w:color w:val="000000"/>
                <w:sz w:val="20"/>
                <w:szCs w:val="20"/>
                <w:lang w:val="es-ES_tradnl"/>
              </w:rPr>
              <w:t xml:space="preserve">    1</w:t>
            </w:r>
          </w:p>
        </w:tc>
        <w:tc>
          <w:tcPr>
            <w:tcW w:w="288" w:type="dxa"/>
            <w:tcBorders>
              <w:top w:val="nil"/>
              <w:left w:val="nil"/>
              <w:bottom w:val="nil"/>
              <w:right w:val="nil"/>
            </w:tcBorders>
            <w:shd w:val="clear" w:color="auto" w:fill="auto"/>
            <w:noWrap/>
            <w:vAlign w:val="bottom"/>
            <w:hideMark/>
          </w:tcPr>
          <w:p w:rsidR="001F512B" w:rsidRPr="001F512B" w:rsidRDefault="001F512B" w:rsidP="001F512B">
            <w:pPr>
              <w:jc w:val="center"/>
              <w:rPr>
                <w:rFonts w:ascii="Calibri" w:hAnsi="Calibri"/>
                <w:color w:val="000000"/>
                <w:sz w:val="20"/>
                <w:szCs w:val="20"/>
                <w:lang w:val="es-ES_tradnl"/>
              </w:rPr>
            </w:pPr>
            <w:r>
              <w:rPr>
                <w:rFonts w:ascii="Calibri" w:hAnsi="Calibri"/>
                <w:color w:val="000000"/>
                <w:sz w:val="20"/>
                <w:szCs w:val="20"/>
                <w:lang w:val="es-ES_tradnl"/>
              </w:rPr>
              <w:t>+</w:t>
            </w:r>
          </w:p>
        </w:tc>
        <w:tc>
          <w:tcPr>
            <w:tcW w:w="676" w:type="dxa"/>
            <w:tcBorders>
              <w:top w:val="nil"/>
              <w:left w:val="nil"/>
              <w:bottom w:val="nil"/>
              <w:right w:val="nil"/>
            </w:tcBorders>
            <w:shd w:val="clear" w:color="auto" w:fill="auto"/>
            <w:noWrap/>
            <w:vAlign w:val="bottom"/>
            <w:hideMark/>
          </w:tcPr>
          <w:p w:rsidR="001F512B" w:rsidRPr="001F512B" w:rsidRDefault="001F512B" w:rsidP="001F512B">
            <w:pPr>
              <w:jc w:val="center"/>
              <w:rPr>
                <w:rFonts w:ascii="Calibri" w:hAnsi="Calibri"/>
                <w:color w:val="000000"/>
                <w:sz w:val="20"/>
                <w:szCs w:val="20"/>
                <w:lang w:val="es-ES_tradnl"/>
              </w:rPr>
            </w:pPr>
            <w:r>
              <w:rPr>
                <w:rFonts w:ascii="Calibri" w:hAnsi="Calibri"/>
                <w:color w:val="000000"/>
                <w:sz w:val="20"/>
                <w:szCs w:val="20"/>
                <w:lang w:val="es-ES_tradnl"/>
              </w:rPr>
              <w:t>21</w:t>
            </w:r>
            <w:r w:rsidRPr="001F512B">
              <w:rPr>
                <w:rFonts w:ascii="Calibri" w:hAnsi="Calibri"/>
                <w:color w:val="000000"/>
                <w:sz w:val="20"/>
                <w:szCs w:val="20"/>
                <w:lang w:val="es-ES_tradnl"/>
              </w:rPr>
              <w:t>%</w:t>
            </w:r>
          </w:p>
        </w:tc>
      </w:tr>
    </w:tbl>
    <w:p w:rsidR="001F512B" w:rsidRDefault="001F512B" w:rsidP="001F512B">
      <w:pPr>
        <w:spacing w:line="276" w:lineRule="auto"/>
        <w:contextualSpacing/>
        <w:jc w:val="both"/>
        <w:rPr>
          <w:rFonts w:ascii="Century Gothic" w:hAnsi="Century Gothic"/>
          <w:color w:val="008000"/>
          <w:sz w:val="22"/>
          <w:szCs w:val="22"/>
          <w:lang w:val="es-ES_tradnl"/>
        </w:rPr>
      </w:pPr>
    </w:p>
    <w:p w:rsidR="001F512B" w:rsidRDefault="001F512B" w:rsidP="00E163DB">
      <w:pPr>
        <w:spacing w:line="276" w:lineRule="auto"/>
        <w:contextualSpacing/>
        <w:jc w:val="both"/>
        <w:rPr>
          <w:rFonts w:ascii="Century Gothic" w:hAnsi="Century Gothic"/>
          <w:color w:val="008000"/>
          <w:sz w:val="22"/>
          <w:szCs w:val="22"/>
          <w:lang w:val="es-ES_tradnl"/>
        </w:rPr>
      </w:pPr>
    </w:p>
    <w:p w:rsidR="00B111F1" w:rsidRDefault="00B111F1" w:rsidP="00E163DB">
      <w:pPr>
        <w:spacing w:line="276" w:lineRule="auto"/>
        <w:contextualSpacing/>
        <w:jc w:val="both"/>
        <w:rPr>
          <w:rFonts w:ascii="Century Gothic" w:hAnsi="Century Gothic"/>
          <w:sz w:val="22"/>
          <w:szCs w:val="22"/>
          <w:lang w:val="es-ES_tradnl"/>
        </w:rPr>
      </w:pPr>
      <w:r w:rsidRPr="00B111F1">
        <w:rPr>
          <w:rFonts w:ascii="Century Gothic" w:hAnsi="Century Gothic"/>
          <w:sz w:val="22"/>
          <w:szCs w:val="22"/>
          <w:lang w:val="es-ES_tradnl"/>
        </w:rPr>
        <w:lastRenderedPageBreak/>
        <w:t>Por tanto, la fórmula correcta para calcular el incremento de valor de un bien durante un periodo concreto a una tasa de incremento establecida, es la que hemos desglosado en este apartado.</w:t>
      </w:r>
    </w:p>
    <w:p w:rsidR="006A0283" w:rsidRPr="00B111F1" w:rsidRDefault="006A0283" w:rsidP="00E163DB">
      <w:pPr>
        <w:spacing w:line="276" w:lineRule="auto"/>
        <w:contextualSpacing/>
        <w:jc w:val="both"/>
        <w:rPr>
          <w:rFonts w:ascii="Century Gothic" w:hAnsi="Century Gothic"/>
          <w:sz w:val="22"/>
          <w:szCs w:val="22"/>
          <w:lang w:val="es-ES_tradnl"/>
        </w:rPr>
      </w:pPr>
    </w:p>
    <w:p w:rsidR="00B111F1" w:rsidRPr="00B111F1" w:rsidRDefault="00330AAD" w:rsidP="00B111F1">
      <w:pPr>
        <w:spacing w:line="276" w:lineRule="auto"/>
        <w:contextualSpacing/>
        <w:jc w:val="both"/>
        <w:rPr>
          <w:rFonts w:ascii="Calibri" w:hAnsi="Calibri"/>
          <w:sz w:val="20"/>
          <w:szCs w:val="20"/>
          <w:lang w:val="es-ES_tradnl"/>
        </w:rPr>
      </w:pPr>
      <w:r>
        <w:rPr>
          <w:noProof/>
        </w:rPr>
        <mc:AlternateContent>
          <mc:Choice Requires="wps">
            <w:drawing>
              <wp:anchor distT="0" distB="0" distL="114300" distR="114300" simplePos="0" relativeHeight="251706368" behindDoc="1" locked="0" layoutInCell="1" allowOverlap="1" wp14:anchorId="1822A2C8" wp14:editId="03CB89F5">
                <wp:simplePos x="0" y="0"/>
                <wp:positionH relativeFrom="column">
                  <wp:posOffset>-114300</wp:posOffset>
                </wp:positionH>
                <wp:positionV relativeFrom="paragraph">
                  <wp:posOffset>102235</wp:posOffset>
                </wp:positionV>
                <wp:extent cx="5138420" cy="818515"/>
                <wp:effectExtent l="63500" t="64135" r="93980" b="107950"/>
                <wp:wrapNone/>
                <wp:docPr id="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8420" cy="818515"/>
                        </a:xfrm>
                        <a:prstGeom prst="roundRect">
                          <a:avLst>
                            <a:gd name="adj" fmla="val 16667"/>
                          </a:avLst>
                        </a:prstGeom>
                        <a:noFill/>
                        <a:ln w="9525">
                          <a:solidFill>
                            <a:srgbClr val="000000"/>
                          </a:solidFill>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1C6985" id="Rectángulo redondeado 1" o:spid="_x0000_s1026" style="position:absolute;margin-left:-9pt;margin-top:8.05pt;width:404.6pt;height:64.4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" filled="f" fillcolor="#9bc1ff">
                <v:fill color2="#3f80cd" rotate="t" focus="100%" type="gradient">
                  <o:fill v:ext="view" type="gradientUnscaled"/>
                </v:fill>
                <v:shadow on="t" color="black" opacity="22936f" origin=",.5" offset="0,.63889mm"/>
              </v:roundrect>
            </w:pict>
          </mc:Fallback>
        </mc:AlternateContent>
      </w:r>
    </w:p>
    <w:p w:rsidR="00B111F1" w:rsidRPr="00B111F1" w:rsidRDefault="00B111F1" w:rsidP="00B111F1">
      <w:pPr>
        <w:spacing w:line="276" w:lineRule="auto"/>
        <w:contextualSpacing/>
        <w:jc w:val="both"/>
        <w:rPr>
          <w:rFonts w:ascii="Calibri" w:hAnsi="Calibri"/>
          <w:sz w:val="22"/>
          <w:szCs w:val="22"/>
          <w:lang w:val="es-ES_tradnl"/>
        </w:rPr>
      </w:pPr>
      <w:r w:rsidRPr="00B111F1">
        <w:rPr>
          <w:rFonts w:ascii="Calibri" w:hAnsi="Calibri"/>
          <w:sz w:val="22"/>
          <w:szCs w:val="22"/>
          <w:lang w:val="es-ES_tradnl"/>
        </w:rPr>
        <w:tab/>
      </w:r>
      <w:r w:rsidRPr="00B111F1">
        <w:rPr>
          <w:rFonts w:ascii="Calibri" w:hAnsi="Calibri"/>
          <w:sz w:val="22"/>
          <w:szCs w:val="22"/>
          <w:lang w:val="es-ES_tradnl"/>
        </w:rPr>
        <w:tab/>
        <w:t xml:space="preserve">            Valor momento transmisión  </w:t>
      </w:r>
      <w:r w:rsidRPr="00290F6E">
        <w:rPr>
          <w:rFonts w:ascii="Apple Chancery" w:hAnsi="Apple Chancery" w:cs="Apple Chancery"/>
          <w:b/>
          <w:lang w:val="es-ES_tradnl"/>
        </w:rPr>
        <w:t>x</w:t>
      </w:r>
      <w:r w:rsidRPr="00B111F1">
        <w:rPr>
          <w:rFonts w:ascii="Calibri" w:hAnsi="Calibri"/>
          <w:sz w:val="22"/>
          <w:szCs w:val="22"/>
          <w:lang w:val="es-ES_tradnl"/>
        </w:rPr>
        <w:t xml:space="preserve">  nº años  </w:t>
      </w:r>
      <w:r w:rsidRPr="00290F6E">
        <w:rPr>
          <w:rFonts w:ascii="Apple Chancery" w:hAnsi="Apple Chancery" w:cs="Apple Chancery"/>
          <w:b/>
          <w:lang w:val="es-ES_tradnl"/>
        </w:rPr>
        <w:t>x</w:t>
      </w:r>
      <w:r w:rsidRPr="00B111F1">
        <w:rPr>
          <w:rFonts w:ascii="Calibri" w:hAnsi="Calibri"/>
          <w:sz w:val="22"/>
          <w:szCs w:val="22"/>
          <w:lang w:val="es-ES_tradnl"/>
        </w:rPr>
        <w:t xml:space="preserve">  % incremento anual</w:t>
      </w:r>
    </w:p>
    <w:p w:rsidR="00B111F1" w:rsidRPr="00B111F1" w:rsidRDefault="00330AAD" w:rsidP="00B111F1">
      <w:pPr>
        <w:spacing w:line="276" w:lineRule="auto"/>
        <w:contextualSpacing/>
        <w:jc w:val="both"/>
        <w:rPr>
          <w:rFonts w:ascii="Calibri" w:hAnsi="Calibri"/>
          <w:sz w:val="22"/>
          <w:szCs w:val="22"/>
          <w:lang w:val="es-ES_tradnl"/>
        </w:rPr>
      </w:pPr>
      <w:r>
        <w:rPr>
          <w:noProof/>
          <w:sz w:val="22"/>
          <w:szCs w:val="22"/>
        </w:rPr>
        <mc:AlternateContent>
          <mc:Choice Requires="wps">
            <w:drawing>
              <wp:anchor distT="0" distB="0" distL="114300" distR="114300" simplePos="0" relativeHeight="251705344" behindDoc="0" locked="0" layoutInCell="1" allowOverlap="1" wp14:anchorId="3278316E" wp14:editId="480D0FFE">
                <wp:simplePos x="0" y="0"/>
                <wp:positionH relativeFrom="column">
                  <wp:posOffset>1257300</wp:posOffset>
                </wp:positionH>
                <wp:positionV relativeFrom="paragraph">
                  <wp:posOffset>99060</wp:posOffset>
                </wp:positionV>
                <wp:extent cx="3543300" cy="12700"/>
                <wp:effectExtent l="0" t="0" r="38100" b="38100"/>
                <wp:wrapNone/>
                <wp:docPr id="4"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43300" cy="127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E61BBFF" id="Conector recto 3"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7.8pt" to="37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" strokecolor="windowText">
                <o:lock v:ext="edit" shapetype="f"/>
              </v:line>
            </w:pict>
          </mc:Fallback>
        </mc:AlternateContent>
      </w:r>
      <w:r w:rsidR="00B111F1" w:rsidRPr="00B111F1">
        <w:rPr>
          <w:rFonts w:ascii="Calibri" w:hAnsi="Calibri"/>
          <w:sz w:val="22"/>
          <w:szCs w:val="22"/>
          <w:lang w:val="es-ES_tradnl"/>
        </w:rPr>
        <w:t xml:space="preserve">Base Imponible = </w:t>
      </w:r>
    </w:p>
    <w:p w:rsidR="00B111F1" w:rsidRPr="00B111F1" w:rsidRDefault="00B111F1" w:rsidP="00B111F1">
      <w:pPr>
        <w:spacing w:line="276" w:lineRule="auto"/>
        <w:contextualSpacing/>
        <w:jc w:val="both"/>
        <w:rPr>
          <w:rFonts w:ascii="Calibri" w:hAnsi="Calibri"/>
          <w:sz w:val="22"/>
          <w:szCs w:val="22"/>
          <w:lang w:val="es-ES_tradnl"/>
        </w:rPr>
      </w:pPr>
      <w:r w:rsidRPr="00B111F1">
        <w:rPr>
          <w:rFonts w:ascii="Calibri" w:hAnsi="Calibri"/>
          <w:sz w:val="22"/>
          <w:szCs w:val="22"/>
          <w:lang w:val="es-ES_tradnl"/>
        </w:rPr>
        <w:tab/>
      </w:r>
      <w:r w:rsidRPr="00B111F1">
        <w:rPr>
          <w:rFonts w:ascii="Calibri" w:hAnsi="Calibri"/>
          <w:sz w:val="22"/>
          <w:szCs w:val="22"/>
          <w:lang w:val="es-ES_tradnl"/>
        </w:rPr>
        <w:tab/>
      </w:r>
      <w:r w:rsidRPr="00B111F1">
        <w:rPr>
          <w:rFonts w:ascii="Calibri" w:hAnsi="Calibri"/>
          <w:sz w:val="22"/>
          <w:szCs w:val="22"/>
          <w:lang w:val="es-ES_tradnl"/>
        </w:rPr>
        <w:tab/>
        <w:t xml:space="preserve">             1  </w:t>
      </w:r>
      <w:r w:rsidRPr="00290F6E">
        <w:rPr>
          <w:rFonts w:ascii="Apple Chancery" w:hAnsi="Apple Chancery" w:cs="Apple Chancery"/>
          <w:b/>
          <w:lang w:val="es-ES_tradnl"/>
        </w:rPr>
        <w:t>+</w:t>
      </w:r>
      <w:r w:rsidRPr="00B111F1">
        <w:rPr>
          <w:rFonts w:ascii="Calibri" w:hAnsi="Calibri"/>
          <w:sz w:val="22"/>
          <w:szCs w:val="22"/>
          <w:lang w:val="es-ES_tradnl"/>
        </w:rPr>
        <w:t xml:space="preserve">  nº años  </w:t>
      </w:r>
      <w:r w:rsidRPr="00290F6E">
        <w:rPr>
          <w:rFonts w:ascii="Apple Chancery" w:hAnsi="Apple Chancery" w:cs="Apple Chancery"/>
          <w:b/>
          <w:lang w:val="es-ES_tradnl"/>
        </w:rPr>
        <w:t>x</w:t>
      </w:r>
      <w:r w:rsidRPr="00290F6E">
        <w:rPr>
          <w:rFonts w:ascii="Calibri" w:hAnsi="Calibri"/>
          <w:sz w:val="22"/>
          <w:szCs w:val="22"/>
          <w:lang w:val="es-ES_tradnl"/>
        </w:rPr>
        <w:t xml:space="preserve">  </w:t>
      </w:r>
      <w:r w:rsidRPr="00B111F1">
        <w:rPr>
          <w:rFonts w:ascii="Calibri" w:hAnsi="Calibri"/>
          <w:sz w:val="22"/>
          <w:szCs w:val="22"/>
          <w:lang w:val="es-ES_tradnl"/>
        </w:rPr>
        <w:t xml:space="preserve">% incremento anual </w:t>
      </w:r>
    </w:p>
    <w:p w:rsidR="00B111F1" w:rsidRPr="00B111F1" w:rsidRDefault="00B111F1" w:rsidP="00B111F1">
      <w:pPr>
        <w:spacing w:line="276" w:lineRule="auto"/>
        <w:contextualSpacing/>
        <w:jc w:val="both"/>
        <w:rPr>
          <w:rFonts w:ascii="Calibri" w:hAnsi="Calibri"/>
          <w:sz w:val="20"/>
          <w:szCs w:val="20"/>
          <w:lang w:val="es-ES_tradnl"/>
        </w:rPr>
      </w:pPr>
    </w:p>
    <w:p w:rsidR="00B111F1" w:rsidRDefault="00B111F1" w:rsidP="00E163DB">
      <w:pPr>
        <w:spacing w:line="276" w:lineRule="auto"/>
        <w:contextualSpacing/>
        <w:jc w:val="both"/>
        <w:rPr>
          <w:rFonts w:ascii="Century Gothic" w:hAnsi="Century Gothic"/>
          <w:color w:val="008000"/>
          <w:sz w:val="22"/>
          <w:szCs w:val="22"/>
          <w:lang w:val="es-ES_tradnl"/>
        </w:rPr>
      </w:pPr>
    </w:p>
    <w:p w:rsidR="004368C4" w:rsidRDefault="004368C4" w:rsidP="00E163DB">
      <w:pPr>
        <w:spacing w:line="276" w:lineRule="auto"/>
        <w:contextualSpacing/>
        <w:jc w:val="both"/>
        <w:rPr>
          <w:rFonts w:ascii="Century Gothic" w:hAnsi="Century Gothic"/>
          <w:color w:val="008000"/>
          <w:sz w:val="22"/>
          <w:szCs w:val="22"/>
          <w:lang w:val="es-ES_tradnl"/>
        </w:rPr>
      </w:pPr>
    </w:p>
    <w:p w:rsidR="00B111F1" w:rsidRPr="009544DD" w:rsidRDefault="00B111F1" w:rsidP="00B111F1">
      <w:pPr>
        <w:spacing w:line="276" w:lineRule="auto"/>
        <w:contextualSpacing/>
        <w:jc w:val="both"/>
        <w:rPr>
          <w:rFonts w:ascii="Century Gothic" w:hAnsi="Century Gothic"/>
          <w:b/>
          <w:sz w:val="22"/>
          <w:szCs w:val="22"/>
          <w:lang w:val="es-ES_tradnl"/>
        </w:rPr>
      </w:pPr>
      <w:r w:rsidRPr="009544DD">
        <w:rPr>
          <w:rFonts w:ascii="Century Gothic" w:hAnsi="Century Gothic"/>
          <w:b/>
          <w:sz w:val="22"/>
          <w:szCs w:val="22"/>
          <w:lang w:val="es-ES_tradnl"/>
        </w:rPr>
        <w:t>2.</w:t>
      </w:r>
      <w:r>
        <w:rPr>
          <w:rFonts w:ascii="Century Gothic" w:hAnsi="Century Gothic"/>
          <w:b/>
          <w:sz w:val="22"/>
          <w:szCs w:val="22"/>
          <w:lang w:val="es-ES_tradnl"/>
        </w:rPr>
        <w:t>4</w:t>
      </w:r>
      <w:r w:rsidRPr="009544DD">
        <w:rPr>
          <w:rFonts w:ascii="Century Gothic" w:hAnsi="Century Gothic"/>
          <w:b/>
          <w:sz w:val="22"/>
          <w:szCs w:val="22"/>
          <w:lang w:val="es-ES_tradnl"/>
        </w:rPr>
        <w:t xml:space="preserve">. </w:t>
      </w:r>
      <w:r>
        <w:rPr>
          <w:rFonts w:ascii="Century Gothic" w:hAnsi="Century Gothic"/>
          <w:b/>
          <w:sz w:val="22"/>
          <w:szCs w:val="22"/>
          <w:lang w:val="es-ES_tradnl"/>
        </w:rPr>
        <w:t xml:space="preserve">Adecuación de la fórmula </w:t>
      </w:r>
      <w:r w:rsidR="004368C4">
        <w:rPr>
          <w:rFonts w:ascii="Century Gothic" w:hAnsi="Century Gothic"/>
          <w:b/>
          <w:sz w:val="22"/>
          <w:szCs w:val="22"/>
          <w:lang w:val="es-ES_tradnl"/>
        </w:rPr>
        <w:t xml:space="preserve">propuesta </w:t>
      </w:r>
      <w:r>
        <w:rPr>
          <w:rFonts w:ascii="Century Gothic" w:hAnsi="Century Gothic"/>
          <w:b/>
          <w:sz w:val="22"/>
          <w:szCs w:val="22"/>
          <w:lang w:val="es-ES_tradnl"/>
        </w:rPr>
        <w:t xml:space="preserve">al TRLRHL </w:t>
      </w:r>
    </w:p>
    <w:p w:rsidR="00B111F1" w:rsidRDefault="00B111F1" w:rsidP="00E163DB">
      <w:pPr>
        <w:spacing w:line="276" w:lineRule="auto"/>
        <w:contextualSpacing/>
        <w:jc w:val="both"/>
        <w:rPr>
          <w:rFonts w:ascii="Century Gothic" w:hAnsi="Century Gothic"/>
          <w:color w:val="008000"/>
          <w:sz w:val="22"/>
          <w:szCs w:val="22"/>
          <w:lang w:val="es-ES_tradnl"/>
        </w:rPr>
      </w:pPr>
    </w:p>
    <w:p w:rsidR="00B111F1" w:rsidRPr="00045E37" w:rsidRDefault="00B111F1" w:rsidP="00B111F1">
      <w:pPr>
        <w:pStyle w:val="Textoindependiente"/>
        <w:rPr>
          <w:rFonts w:ascii="Cambria" w:hAnsi="Cambria"/>
          <w:sz w:val="22"/>
          <w:szCs w:val="22"/>
        </w:rPr>
      </w:pPr>
    </w:p>
    <w:p w:rsidR="00B111F1" w:rsidRPr="00E30371" w:rsidRDefault="00B111F1" w:rsidP="00572C42">
      <w:pPr>
        <w:spacing w:line="276" w:lineRule="auto"/>
        <w:contextualSpacing/>
        <w:jc w:val="both"/>
        <w:rPr>
          <w:rFonts w:ascii="Century Gothic" w:hAnsi="Century Gothic"/>
          <w:sz w:val="22"/>
          <w:szCs w:val="22"/>
          <w:lang w:val="es-ES_tradnl"/>
        </w:rPr>
      </w:pPr>
      <w:r w:rsidRPr="00E30371">
        <w:rPr>
          <w:rFonts w:ascii="Century Gothic" w:hAnsi="Century Gothic"/>
          <w:sz w:val="22"/>
          <w:szCs w:val="22"/>
          <w:lang w:val="es-ES_tradnl"/>
        </w:rPr>
        <w:t xml:space="preserve">La fórmula matemática señalada anteriormente se ajusta </w:t>
      </w:r>
      <w:r w:rsidR="00572C42" w:rsidRPr="00E30371">
        <w:rPr>
          <w:rFonts w:ascii="Century Gothic" w:hAnsi="Century Gothic"/>
          <w:sz w:val="22"/>
          <w:szCs w:val="22"/>
          <w:lang w:val="es-ES_tradnl"/>
        </w:rPr>
        <w:t>perfectamente</w:t>
      </w:r>
      <w:r w:rsidRPr="00E30371">
        <w:rPr>
          <w:rFonts w:ascii="Century Gothic" w:hAnsi="Century Gothic"/>
          <w:sz w:val="22"/>
          <w:szCs w:val="22"/>
          <w:lang w:val="es-ES_tradnl"/>
        </w:rPr>
        <w:t xml:space="preserve"> a lo establecido en el artículo 107 del Texto Refundido de la Ley Reguladora de las Haciendas Locales, conforme a continuación analizamos:</w:t>
      </w:r>
    </w:p>
    <w:p w:rsidR="00B111F1" w:rsidRPr="00B111F1" w:rsidRDefault="00B111F1" w:rsidP="00B111F1">
      <w:pPr>
        <w:pStyle w:val="Textoindependiente"/>
        <w:tabs>
          <w:tab w:val="left" w:pos="284"/>
        </w:tabs>
        <w:rPr>
          <w:rFonts w:ascii="Century Gothic" w:hAnsi="Century Gothic"/>
          <w:color w:val="FF6600"/>
          <w:sz w:val="22"/>
          <w:szCs w:val="22"/>
        </w:rPr>
      </w:pPr>
    </w:p>
    <w:p w:rsidR="00572C42" w:rsidRPr="00572C42" w:rsidRDefault="00572C42" w:rsidP="00572C42">
      <w:pPr>
        <w:spacing w:line="276" w:lineRule="auto"/>
        <w:contextualSpacing/>
        <w:jc w:val="both"/>
        <w:rPr>
          <w:rFonts w:ascii="Century Gothic" w:hAnsi="Century Gothic"/>
          <w:sz w:val="22"/>
          <w:szCs w:val="22"/>
          <w:lang w:val="es-ES_tradnl"/>
        </w:rPr>
      </w:pPr>
      <w:r w:rsidRPr="00572C42">
        <w:rPr>
          <w:rFonts w:ascii="Century Gothic" w:hAnsi="Century Gothic"/>
          <w:sz w:val="22"/>
          <w:szCs w:val="22"/>
          <w:lang w:val="es-ES_tradnl"/>
        </w:rPr>
        <w:t xml:space="preserve">El artículo 107.1 TRLRHL establece que para determinar la base imponible hay que </w:t>
      </w:r>
      <w:r w:rsidRPr="00572C42">
        <w:rPr>
          <w:rFonts w:ascii="Century Gothic" w:hAnsi="Century Gothic"/>
          <w:b/>
          <w:sz w:val="22"/>
          <w:szCs w:val="22"/>
          <w:lang w:val="es-ES_tradnl"/>
        </w:rPr>
        <w:t>tener en cuenta el valor del terreno en el momento del devengo</w:t>
      </w:r>
      <w:r w:rsidRPr="00572C42">
        <w:rPr>
          <w:rFonts w:ascii="Century Gothic" w:hAnsi="Century Gothic"/>
          <w:sz w:val="22"/>
          <w:szCs w:val="22"/>
          <w:lang w:val="es-ES_tradnl"/>
        </w:rPr>
        <w:t xml:space="preserve">, </w:t>
      </w:r>
      <w:r w:rsidRPr="00572C42">
        <w:rPr>
          <w:rFonts w:ascii="Century Gothic" w:hAnsi="Century Gothic"/>
          <w:sz w:val="22"/>
          <w:szCs w:val="22"/>
        </w:rPr>
        <w:t>señalando que dicho valor será el que tengan determinado los terrenos en dicho momento a efectos del Impuesto sobre Bienes Inmuebles.</w:t>
      </w:r>
      <w:r w:rsidRPr="00572C42">
        <w:rPr>
          <w:rFonts w:ascii="Century Gothic" w:hAnsi="Century Gothic"/>
          <w:sz w:val="22"/>
          <w:szCs w:val="22"/>
          <w:lang w:val="es-ES_tradnl"/>
        </w:rPr>
        <w:t xml:space="preserve"> Pero esto no significa que deba acogerse de manera directa dicho valor, sino que habrá que ponerlo en relación con lo establecido en el primer párrafo del mencionado artículo, que establece que la base imponible del impuesto está constituida por el incremento del valor de los terrenos.</w:t>
      </w:r>
    </w:p>
    <w:p w:rsidR="00572C42" w:rsidRPr="00572C42" w:rsidRDefault="00572C42" w:rsidP="00572C42">
      <w:pPr>
        <w:pStyle w:val="Textoindependiente"/>
        <w:tabs>
          <w:tab w:val="left" w:pos="284"/>
        </w:tabs>
        <w:ind w:left="284"/>
        <w:rPr>
          <w:rFonts w:ascii="Cambria" w:hAnsi="Cambria"/>
          <w:sz w:val="22"/>
          <w:szCs w:val="22"/>
        </w:rPr>
      </w:pPr>
    </w:p>
    <w:p w:rsidR="00572C42" w:rsidRPr="00572C42" w:rsidRDefault="00572C42" w:rsidP="00572C42">
      <w:pPr>
        <w:spacing w:line="276" w:lineRule="auto"/>
        <w:contextualSpacing/>
        <w:jc w:val="both"/>
        <w:rPr>
          <w:rFonts w:ascii="Century Gothic" w:hAnsi="Century Gothic"/>
          <w:sz w:val="22"/>
          <w:szCs w:val="22"/>
          <w:lang w:val="es-ES_tradnl"/>
        </w:rPr>
      </w:pPr>
      <w:r w:rsidRPr="00572C42">
        <w:rPr>
          <w:rFonts w:ascii="Century Gothic" w:hAnsi="Century Gothic"/>
          <w:sz w:val="22"/>
          <w:szCs w:val="22"/>
          <w:lang w:val="es-ES_tradnl"/>
        </w:rPr>
        <w:t>Esto es, lo que el artículo 107.1 TRLRHL señala es que para determinar el incremento del valor de los terrenos (que es lo que constituye la base imponible del impuesto de Plusvalía) hay que tener en cuenta el valor del terreno en el momento del devengo.</w:t>
      </w:r>
    </w:p>
    <w:p w:rsidR="00572C42" w:rsidRDefault="00572C42" w:rsidP="00572C42">
      <w:pPr>
        <w:pStyle w:val="Textoindependiente"/>
        <w:tabs>
          <w:tab w:val="left" w:pos="284"/>
        </w:tabs>
        <w:rPr>
          <w:rFonts w:ascii="Century Gothic" w:hAnsi="Century Gothic"/>
          <w:color w:val="FF6600"/>
          <w:sz w:val="22"/>
          <w:szCs w:val="22"/>
        </w:rPr>
      </w:pPr>
    </w:p>
    <w:p w:rsidR="00B111F1" w:rsidRPr="00572C42" w:rsidRDefault="00B111F1" w:rsidP="00572C42">
      <w:pPr>
        <w:pStyle w:val="Textoindependiente"/>
        <w:tabs>
          <w:tab w:val="left" w:pos="426"/>
        </w:tabs>
        <w:rPr>
          <w:rFonts w:ascii="Century Gothic" w:hAnsi="Century Gothic"/>
          <w:sz w:val="22"/>
          <w:szCs w:val="22"/>
        </w:rPr>
      </w:pPr>
      <w:r w:rsidRPr="00572C42">
        <w:rPr>
          <w:rFonts w:ascii="Century Gothic" w:hAnsi="Century Gothic"/>
          <w:sz w:val="22"/>
          <w:szCs w:val="22"/>
        </w:rPr>
        <w:t xml:space="preserve">En la fórmula de cálculo propuesta, </w:t>
      </w:r>
      <w:r w:rsidR="00572C42" w:rsidRPr="00572C42">
        <w:rPr>
          <w:rFonts w:ascii="Century Gothic" w:hAnsi="Century Gothic"/>
          <w:sz w:val="22"/>
          <w:szCs w:val="22"/>
        </w:rPr>
        <w:t xml:space="preserve">el único valor que se tiene en consideración es, precisamente, el valor a efectos del </w:t>
      </w:r>
      <w:r w:rsidRPr="00572C42">
        <w:rPr>
          <w:rFonts w:ascii="Century Gothic" w:hAnsi="Century Gothic"/>
          <w:sz w:val="22"/>
          <w:szCs w:val="22"/>
        </w:rPr>
        <w:t>Impuesto sobre Bienes Inmuebles de los terrenos en el momento del devengo, por lo que es evidente que se ajusta a lo señalado en este precepto.</w:t>
      </w:r>
      <w:r w:rsidR="00572C42" w:rsidRPr="00572C42">
        <w:rPr>
          <w:rFonts w:ascii="Century Gothic" w:hAnsi="Century Gothic"/>
          <w:sz w:val="22"/>
          <w:szCs w:val="22"/>
        </w:rPr>
        <w:t xml:space="preserve"> Así lo único que se ha hecho es devaluar dicho importe para desagregar el incremento que dicho valor ya tenía incorporado.</w:t>
      </w:r>
    </w:p>
    <w:p w:rsidR="00B111F1" w:rsidRPr="00B111F1" w:rsidRDefault="00572C42" w:rsidP="00B111F1">
      <w:pPr>
        <w:pStyle w:val="Textoindependiente"/>
        <w:tabs>
          <w:tab w:val="left" w:pos="284"/>
        </w:tabs>
        <w:ind w:left="284" w:hanging="284"/>
        <w:rPr>
          <w:rFonts w:ascii="Century Gothic" w:hAnsi="Century Gothic"/>
          <w:color w:val="FF6600"/>
          <w:sz w:val="22"/>
          <w:szCs w:val="22"/>
        </w:rPr>
      </w:pPr>
      <w:r>
        <w:rPr>
          <w:rFonts w:ascii="Century Gothic" w:hAnsi="Century Gothic"/>
          <w:color w:val="FF6600"/>
          <w:sz w:val="22"/>
          <w:szCs w:val="22"/>
        </w:rPr>
        <w:t xml:space="preserve"> </w:t>
      </w:r>
    </w:p>
    <w:p w:rsidR="00B111F1" w:rsidRPr="00B111F1" w:rsidRDefault="00B111F1" w:rsidP="00B111F1">
      <w:pPr>
        <w:pStyle w:val="Textoindependiente"/>
        <w:tabs>
          <w:tab w:val="left" w:pos="284"/>
        </w:tabs>
        <w:ind w:left="284" w:hanging="284"/>
        <w:rPr>
          <w:rFonts w:ascii="Century Gothic" w:hAnsi="Century Gothic"/>
          <w:color w:val="FF6600"/>
          <w:sz w:val="22"/>
          <w:szCs w:val="22"/>
        </w:rPr>
      </w:pPr>
    </w:p>
    <w:p w:rsidR="00B111F1" w:rsidRPr="00572C42" w:rsidRDefault="00572C42" w:rsidP="00B111F1">
      <w:pPr>
        <w:pStyle w:val="Textoindependiente"/>
        <w:tabs>
          <w:tab w:val="left" w:pos="284"/>
        </w:tabs>
        <w:ind w:left="284" w:hanging="284"/>
        <w:rPr>
          <w:rFonts w:ascii="Century Gothic" w:hAnsi="Century Gothic"/>
          <w:sz w:val="22"/>
          <w:szCs w:val="22"/>
        </w:rPr>
      </w:pPr>
      <w:r w:rsidRPr="00572C42">
        <w:rPr>
          <w:rFonts w:ascii="Century Gothic" w:hAnsi="Century Gothic"/>
          <w:sz w:val="22"/>
          <w:szCs w:val="22"/>
        </w:rPr>
        <w:t xml:space="preserve">Por otra parte, </w:t>
      </w:r>
      <w:r w:rsidR="00B111F1" w:rsidRPr="00572C42">
        <w:rPr>
          <w:rFonts w:ascii="Century Gothic" w:hAnsi="Century Gothic"/>
          <w:sz w:val="22"/>
          <w:szCs w:val="22"/>
        </w:rPr>
        <w:t>el apartado 4 del mencionado artículo 107 TRLRHL señala:</w:t>
      </w:r>
    </w:p>
    <w:p w:rsidR="00B111F1" w:rsidRPr="00B111F1" w:rsidRDefault="00B111F1" w:rsidP="00B111F1">
      <w:pPr>
        <w:pStyle w:val="Textoindependiente"/>
        <w:tabs>
          <w:tab w:val="left" w:pos="284"/>
        </w:tabs>
        <w:ind w:left="284" w:hanging="284"/>
        <w:rPr>
          <w:rFonts w:ascii="Century Gothic" w:hAnsi="Century Gothic"/>
          <w:color w:val="FF6600"/>
          <w:sz w:val="22"/>
          <w:szCs w:val="22"/>
        </w:rPr>
      </w:pPr>
    </w:p>
    <w:p w:rsidR="00B111F1" w:rsidRPr="00572C42" w:rsidRDefault="00B111F1" w:rsidP="00572C42">
      <w:pPr>
        <w:pStyle w:val="Textoindependiente"/>
        <w:pBdr>
          <w:top w:val="single" w:sz="4" w:space="1" w:color="auto"/>
          <w:left w:val="single" w:sz="4" w:space="4" w:color="auto"/>
          <w:bottom w:val="single" w:sz="4" w:space="1" w:color="auto"/>
          <w:right w:val="single" w:sz="4" w:space="4" w:color="auto"/>
        </w:pBdr>
        <w:tabs>
          <w:tab w:val="left" w:pos="284"/>
        </w:tabs>
        <w:ind w:left="708" w:hanging="284"/>
        <w:rPr>
          <w:rFonts w:asciiTheme="majorHAnsi" w:hAnsiTheme="majorHAnsi"/>
          <w:i/>
          <w:sz w:val="22"/>
          <w:szCs w:val="22"/>
        </w:rPr>
      </w:pPr>
      <w:r w:rsidRPr="00572C42">
        <w:rPr>
          <w:rFonts w:asciiTheme="majorHAnsi" w:hAnsiTheme="majorHAnsi"/>
          <w:i/>
          <w:sz w:val="22"/>
          <w:szCs w:val="22"/>
        </w:rPr>
        <w:lastRenderedPageBreak/>
        <w:tab/>
        <w:t>“Sobre el valor del terreno en el momento del devengo, derivado de lo dispuesto en los apartados 2 y 3 anteriores, se aplicará el porcentaje anual que determine cada ayuntamiento, sin que aquél pueda exceder de los siguientes límites…”</w:t>
      </w:r>
    </w:p>
    <w:p w:rsidR="00B111F1" w:rsidRPr="00B111F1" w:rsidRDefault="00B111F1" w:rsidP="00B111F1">
      <w:pPr>
        <w:pStyle w:val="Textoindependiente"/>
        <w:tabs>
          <w:tab w:val="left" w:pos="284"/>
        </w:tabs>
        <w:ind w:left="284"/>
        <w:rPr>
          <w:rFonts w:ascii="Century Gothic" w:hAnsi="Century Gothic"/>
          <w:color w:val="FF6600"/>
          <w:sz w:val="22"/>
          <w:szCs w:val="22"/>
        </w:rPr>
      </w:pPr>
      <w:r w:rsidRPr="00B111F1">
        <w:rPr>
          <w:rFonts w:ascii="Century Gothic" w:hAnsi="Century Gothic"/>
          <w:color w:val="FF6600"/>
          <w:sz w:val="22"/>
          <w:szCs w:val="22"/>
        </w:rPr>
        <w:tab/>
      </w:r>
    </w:p>
    <w:p w:rsidR="00B111F1" w:rsidRPr="00572C42" w:rsidRDefault="00B111F1" w:rsidP="00572C42">
      <w:pPr>
        <w:pStyle w:val="Textoindependiente"/>
        <w:tabs>
          <w:tab w:val="left" w:pos="284"/>
        </w:tabs>
        <w:rPr>
          <w:rFonts w:ascii="Century Gothic" w:hAnsi="Century Gothic"/>
          <w:sz w:val="22"/>
          <w:szCs w:val="22"/>
        </w:rPr>
      </w:pPr>
      <w:r w:rsidRPr="00572C42">
        <w:rPr>
          <w:rFonts w:ascii="Century Gothic" w:hAnsi="Century Gothic"/>
          <w:sz w:val="22"/>
          <w:szCs w:val="22"/>
        </w:rPr>
        <w:t>Lo que está determinando este artículo es el porcentaje de incremento anual que debe aplicarse al valor del terreno en el momento del devengo, y que habrá de tenerse en cuenta a efectos de la determinación de la base imponible, según establece el párrafo segundo del apartado 1 del artículo 107 TRLRHL.</w:t>
      </w:r>
    </w:p>
    <w:p w:rsidR="00B111F1" w:rsidRPr="00572C42" w:rsidRDefault="00B111F1" w:rsidP="00B111F1">
      <w:pPr>
        <w:pStyle w:val="Textoindependiente"/>
        <w:tabs>
          <w:tab w:val="left" w:pos="284"/>
        </w:tabs>
        <w:ind w:left="284"/>
        <w:rPr>
          <w:rFonts w:ascii="Century Gothic" w:hAnsi="Century Gothic"/>
          <w:sz w:val="22"/>
          <w:szCs w:val="22"/>
        </w:rPr>
      </w:pPr>
    </w:p>
    <w:p w:rsidR="00B111F1" w:rsidRPr="00572C42" w:rsidRDefault="00B111F1" w:rsidP="00572C42">
      <w:pPr>
        <w:pStyle w:val="Textoindependiente"/>
        <w:tabs>
          <w:tab w:val="left" w:pos="284"/>
        </w:tabs>
        <w:rPr>
          <w:rFonts w:ascii="Century Gothic" w:hAnsi="Century Gothic"/>
          <w:sz w:val="22"/>
          <w:szCs w:val="22"/>
        </w:rPr>
      </w:pPr>
      <w:r w:rsidRPr="00572C42">
        <w:rPr>
          <w:rFonts w:ascii="Century Gothic" w:hAnsi="Century Gothic"/>
          <w:sz w:val="22"/>
          <w:szCs w:val="22"/>
        </w:rPr>
        <w:t xml:space="preserve">También este porcentaje es tenido en cuenta en la fórmula matemática propuesta, por lo que la misma se ajusta también a dicho apartado. </w:t>
      </w:r>
    </w:p>
    <w:p w:rsidR="00572C42" w:rsidRPr="00572C42" w:rsidRDefault="00572C42" w:rsidP="00E163DB">
      <w:pPr>
        <w:spacing w:line="276" w:lineRule="auto"/>
        <w:contextualSpacing/>
        <w:jc w:val="both"/>
        <w:rPr>
          <w:rFonts w:ascii="Century Gothic" w:hAnsi="Century Gothic"/>
          <w:sz w:val="22"/>
          <w:szCs w:val="22"/>
          <w:lang w:val="es-ES_tradnl"/>
        </w:rPr>
      </w:pPr>
    </w:p>
    <w:p w:rsidR="004F35A5" w:rsidRDefault="00E93F42" w:rsidP="00D63393">
      <w:pPr>
        <w:pStyle w:val="Listavistosa-nfasis11"/>
        <w:spacing w:after="0"/>
        <w:ind w:left="0"/>
        <w:jc w:val="both"/>
        <w:rPr>
          <w:rFonts w:ascii="Century Gothic" w:hAnsi="Century Gothic"/>
          <w:lang w:val="es-ES_tradnl"/>
        </w:rPr>
      </w:pPr>
      <w:r>
        <w:rPr>
          <w:rFonts w:ascii="Century Gothic" w:hAnsi="Century Gothic"/>
          <w:lang w:val="es-ES_tradnl"/>
        </w:rPr>
        <w:t xml:space="preserve">La doctrina de la DGT ha sido difusa al respecto. La reciente Consulta Vinculante de </w:t>
      </w:r>
      <w:r w:rsidR="000F01BB">
        <w:rPr>
          <w:rFonts w:ascii="Century Gothic" w:hAnsi="Century Gothic"/>
          <w:lang w:val="es-ES_tradnl"/>
        </w:rPr>
        <w:t>23</w:t>
      </w:r>
      <w:r w:rsidR="00D63393">
        <w:rPr>
          <w:rFonts w:ascii="Century Gothic" w:hAnsi="Century Gothic"/>
          <w:lang w:val="es-ES_tradnl"/>
        </w:rPr>
        <w:t xml:space="preserve"> de </w:t>
      </w:r>
      <w:r w:rsidR="000F01BB">
        <w:rPr>
          <w:rFonts w:ascii="Century Gothic" w:hAnsi="Century Gothic"/>
          <w:lang w:val="es-ES_tradnl"/>
        </w:rPr>
        <w:t>enero</w:t>
      </w:r>
      <w:r w:rsidR="00D63393">
        <w:rPr>
          <w:rFonts w:ascii="Century Gothic" w:hAnsi="Century Gothic"/>
          <w:lang w:val="es-ES_tradnl"/>
        </w:rPr>
        <w:t xml:space="preserve"> de 201</w:t>
      </w:r>
      <w:r w:rsidR="000F01BB">
        <w:rPr>
          <w:rFonts w:ascii="Century Gothic" w:hAnsi="Century Gothic"/>
          <w:lang w:val="es-ES_tradnl"/>
        </w:rPr>
        <w:t>3 (CV 00604-2013)</w:t>
      </w:r>
      <w:r>
        <w:rPr>
          <w:rFonts w:ascii="Century Gothic" w:hAnsi="Century Gothic"/>
          <w:lang w:val="es-ES_tradnl"/>
        </w:rPr>
        <w:t>:</w:t>
      </w:r>
    </w:p>
    <w:p w:rsidR="00E93F42" w:rsidRDefault="00E93F42" w:rsidP="00880C20">
      <w:pPr>
        <w:pStyle w:val="Listavistosa-nfasis11"/>
        <w:spacing w:after="0"/>
        <w:ind w:left="0"/>
        <w:rPr>
          <w:rFonts w:ascii="Century Gothic" w:hAnsi="Century Gothic"/>
          <w:lang w:val="es-ES_tradnl"/>
        </w:rPr>
      </w:pPr>
    </w:p>
    <w:p w:rsidR="00E93F42" w:rsidRPr="006B716B" w:rsidRDefault="00E93F42" w:rsidP="00E93F42">
      <w:pPr>
        <w:pStyle w:val="Listavistosa-nfasis11"/>
        <w:spacing w:after="0"/>
        <w:ind w:left="-142"/>
        <w:rPr>
          <w:rFonts w:ascii="Century Gothic" w:hAnsi="Century Gothic"/>
          <w:lang w:val="es-ES_tradnl"/>
        </w:rPr>
      </w:pPr>
      <w:r>
        <w:rPr>
          <w:rFonts w:ascii="Century Gothic" w:hAnsi="Century Gothic"/>
          <w:noProof/>
          <w:lang w:eastAsia="es-ES"/>
        </w:rPr>
        <w:drawing>
          <wp:inline distT="0" distB="0" distL="0" distR="0" wp14:anchorId="4F8C583D" wp14:editId="0D18A3E8">
            <wp:extent cx="5143500" cy="784760"/>
            <wp:effectExtent l="177800" t="177800" r="368300" b="384175"/>
            <wp:docPr id="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784760"/>
                    </a:xfrm>
                    <a:prstGeom prst="rect">
                      <a:avLst/>
                    </a:prstGeom>
                    <a:ln>
                      <a:noFill/>
                    </a:ln>
                    <a:effectLst>
                      <a:outerShdw blurRad="292100" dist="139700" dir="2700000" algn="tl" rotWithShape="0">
                        <a:srgbClr val="333333">
                          <a:alpha val="65000"/>
                        </a:srgbClr>
                      </a:outerShdw>
                    </a:effectLst>
                  </pic:spPr>
                </pic:pic>
              </a:graphicData>
            </a:graphic>
          </wp:inline>
        </w:drawing>
      </w:r>
    </w:p>
    <w:p w:rsidR="006B716B" w:rsidRPr="00E06D72" w:rsidRDefault="00E93F42" w:rsidP="006B716B">
      <w:pPr>
        <w:pStyle w:val="a"/>
        <w:shd w:val="clear" w:color="auto" w:fill="FFFFFF"/>
        <w:jc w:val="both"/>
        <w:rPr>
          <w:rStyle w:val="apple-converted-space"/>
          <w:rFonts w:ascii="Century Gothic" w:hAnsi="Century Gothic"/>
          <w:bCs/>
          <w:sz w:val="22"/>
          <w:szCs w:val="22"/>
        </w:rPr>
      </w:pPr>
      <w:r>
        <w:rPr>
          <w:rFonts w:ascii="Century Gothic" w:hAnsi="Century Gothic"/>
          <w:sz w:val="22"/>
          <w:szCs w:val="22"/>
        </w:rPr>
        <w:t>De esta afirmación diera a entender que el impuesto no guardara relación alguna con el incremento de valor de los terrenos de naturaleza urbana, lo que es contrario a la propia naturaleza del impuesto establecida en el art 104</w:t>
      </w:r>
      <w:r>
        <w:rPr>
          <w:rStyle w:val="apple-converted-space"/>
          <w:rFonts w:ascii="Century Gothic" w:hAnsi="Century Gothic"/>
          <w:bCs/>
          <w:sz w:val="22"/>
          <w:szCs w:val="22"/>
        </w:rPr>
        <w:t xml:space="preserve"> </w:t>
      </w:r>
      <w:r w:rsidR="006B716B" w:rsidRPr="00E06D72">
        <w:rPr>
          <w:rStyle w:val="apple-converted-space"/>
          <w:rFonts w:ascii="Century Gothic" w:hAnsi="Century Gothic"/>
          <w:bCs/>
          <w:sz w:val="22"/>
          <w:szCs w:val="22"/>
        </w:rPr>
        <w:t>del TRLRHL</w:t>
      </w:r>
      <w:r>
        <w:rPr>
          <w:rStyle w:val="apple-converted-space"/>
          <w:rFonts w:ascii="Century Gothic" w:hAnsi="Century Gothic"/>
          <w:bCs/>
          <w:sz w:val="22"/>
          <w:szCs w:val="22"/>
        </w:rPr>
        <w:t>:</w:t>
      </w:r>
    </w:p>
    <w:p w:rsidR="006B716B" w:rsidRPr="00B3632B" w:rsidRDefault="006B716B" w:rsidP="006B716B">
      <w:pPr>
        <w:pStyle w:val="NormalWeb"/>
        <w:pBdr>
          <w:top w:val="single" w:sz="4" w:space="1" w:color="auto"/>
          <w:left w:val="single" w:sz="4" w:space="4" w:color="auto"/>
          <w:bottom w:val="single" w:sz="4" w:space="1" w:color="auto"/>
          <w:right w:val="single" w:sz="4" w:space="4" w:color="auto"/>
        </w:pBdr>
        <w:shd w:val="clear" w:color="auto" w:fill="FFFFFF"/>
        <w:ind w:left="567" w:right="587"/>
        <w:jc w:val="both"/>
        <w:rPr>
          <w:rFonts w:asciiTheme="majorHAnsi" w:hAnsiTheme="majorHAnsi"/>
          <w:i/>
          <w:color w:val="000000"/>
        </w:rPr>
      </w:pPr>
      <w:r w:rsidRPr="00B3632B">
        <w:rPr>
          <w:rFonts w:asciiTheme="majorHAnsi" w:hAnsiTheme="majorHAnsi"/>
          <w:b/>
          <w:bCs/>
          <w:i/>
          <w:color w:val="000000"/>
        </w:rPr>
        <w:t>1.</w:t>
      </w:r>
      <w:r w:rsidRPr="00B3632B">
        <w:rPr>
          <w:rStyle w:val="apple-converted-space"/>
          <w:rFonts w:asciiTheme="majorHAnsi" w:hAnsiTheme="majorHAnsi"/>
          <w:i/>
          <w:color w:val="000000"/>
        </w:rPr>
        <w:t> </w:t>
      </w:r>
      <w:r w:rsidRPr="00B3632B">
        <w:rPr>
          <w:rFonts w:asciiTheme="majorHAnsi" w:hAnsiTheme="majorHAnsi"/>
          <w:i/>
          <w:color w:val="000000"/>
        </w:rPr>
        <w:t xml:space="preserve">El Impuesto sobre el Incremento de Valor de los Terrenos de Naturaleza Urbana es un </w:t>
      </w:r>
      <w:r w:rsidRPr="00B3632B">
        <w:rPr>
          <w:rFonts w:asciiTheme="majorHAnsi" w:hAnsiTheme="majorHAnsi"/>
          <w:b/>
          <w:i/>
          <w:color w:val="000000"/>
        </w:rPr>
        <w:t>tributo directo que grava el incremento de valor que experimenten dichos terrenos y se ponga de manifiesto a consecuencia de la transmisión de la propiedad</w:t>
      </w:r>
      <w:r w:rsidRPr="00B3632B">
        <w:rPr>
          <w:rFonts w:asciiTheme="majorHAnsi" w:hAnsiTheme="majorHAnsi"/>
          <w:i/>
          <w:color w:val="000000"/>
        </w:rPr>
        <w:t xml:space="preserve"> de los terrenos por cualquier título o de la constitución o transmisión de cualquier derecho real de goce, limitativo del dominio, sobre los referidos terrenos.</w:t>
      </w:r>
    </w:p>
    <w:p w:rsidR="006B716B" w:rsidRDefault="006B716B" w:rsidP="006B716B">
      <w:pPr>
        <w:pStyle w:val="Listavistosa-nfasis11"/>
        <w:spacing w:after="0"/>
        <w:ind w:left="0"/>
        <w:jc w:val="both"/>
        <w:rPr>
          <w:rFonts w:ascii="Century Gothic" w:eastAsia="Times New Roman" w:hAnsi="Century Gothic"/>
          <w:lang w:val="es-ES_tradnl" w:eastAsia="es-ES"/>
        </w:rPr>
      </w:pPr>
    </w:p>
    <w:p w:rsidR="006B716B" w:rsidRDefault="006B716B" w:rsidP="006B716B">
      <w:pPr>
        <w:pStyle w:val="Listavistosa-nfasis11"/>
        <w:spacing w:after="0"/>
        <w:ind w:left="0"/>
        <w:jc w:val="both"/>
        <w:rPr>
          <w:rFonts w:ascii="Century Gothic" w:eastAsia="Times New Roman" w:hAnsi="Century Gothic"/>
          <w:lang w:val="es-ES_tradnl" w:eastAsia="es-ES"/>
        </w:rPr>
      </w:pPr>
      <w:r>
        <w:rPr>
          <w:rFonts w:ascii="Century Gothic" w:eastAsia="Times New Roman" w:hAnsi="Century Gothic"/>
          <w:lang w:val="es-ES_tradnl" w:eastAsia="es-ES"/>
        </w:rPr>
        <w:t>Es decir, el Impuesto sobre la Plusvalía, grava el incremento de valor de un terreno de naturaleza urbana, puesto de manifiesto durante una transmisión de la propiedad.</w:t>
      </w:r>
    </w:p>
    <w:p w:rsidR="006B716B" w:rsidRDefault="006B716B" w:rsidP="00880C20">
      <w:pPr>
        <w:pStyle w:val="Listavistosa-nfasis11"/>
        <w:spacing w:after="0"/>
        <w:ind w:left="0"/>
        <w:rPr>
          <w:rFonts w:ascii="Century Gothic" w:hAnsi="Century Gothic"/>
          <w:lang w:val="es-ES_tradnl"/>
        </w:rPr>
      </w:pPr>
    </w:p>
    <w:p w:rsidR="006B716B" w:rsidRDefault="00D63393" w:rsidP="00D63393">
      <w:pPr>
        <w:pStyle w:val="Listavistosa-nfasis11"/>
        <w:spacing w:after="0"/>
        <w:ind w:left="0"/>
        <w:jc w:val="both"/>
        <w:rPr>
          <w:rFonts w:ascii="Century Gothic" w:hAnsi="Century Gothic"/>
          <w:lang w:val="es-ES_tradnl"/>
        </w:rPr>
      </w:pPr>
      <w:r>
        <w:rPr>
          <w:rFonts w:ascii="Century Gothic" w:hAnsi="Century Gothic"/>
          <w:lang w:val="es-ES_tradnl"/>
        </w:rPr>
        <w:t>Respecto del método de cálculo, la Consulta Vinculante de la DGT de 24 de enero de 2014 establece:</w:t>
      </w:r>
    </w:p>
    <w:p w:rsidR="006B716B" w:rsidRDefault="006B716B" w:rsidP="00880C20">
      <w:pPr>
        <w:pStyle w:val="Listavistosa-nfasis11"/>
        <w:spacing w:after="0"/>
        <w:ind w:left="0"/>
        <w:rPr>
          <w:rFonts w:ascii="Century Gothic" w:hAnsi="Century Gothic"/>
          <w:lang w:val="es-ES_tradnl"/>
        </w:rPr>
      </w:pPr>
    </w:p>
    <w:p w:rsidR="00D63393" w:rsidRPr="00D63393" w:rsidRDefault="00D63393" w:rsidP="00D63393">
      <w:pPr>
        <w:pStyle w:val="NormalWeb"/>
        <w:pBdr>
          <w:top w:val="single" w:sz="4" w:space="1" w:color="auto"/>
          <w:left w:val="single" w:sz="4" w:space="4" w:color="auto"/>
          <w:bottom w:val="single" w:sz="4" w:space="1" w:color="auto"/>
          <w:right w:val="single" w:sz="4" w:space="4" w:color="auto"/>
        </w:pBdr>
        <w:shd w:val="clear" w:color="auto" w:fill="FFFFFF"/>
        <w:ind w:left="567" w:right="587"/>
        <w:jc w:val="both"/>
        <w:rPr>
          <w:rFonts w:asciiTheme="majorHAnsi" w:hAnsiTheme="majorHAnsi"/>
          <w:bCs/>
          <w:i/>
          <w:color w:val="000000"/>
        </w:rPr>
      </w:pPr>
      <w:r w:rsidRPr="00D63393">
        <w:rPr>
          <w:rFonts w:asciiTheme="majorHAnsi" w:hAnsiTheme="majorHAnsi"/>
          <w:bCs/>
          <w:i/>
          <w:color w:val="000000"/>
        </w:rPr>
        <w:lastRenderedPageBreak/>
        <w:t xml:space="preserve">“(…) La regla de determinación de la base imponible del IIVTNU establecida por el TRLRHL no es una presunción ni una regla probatoria, sino una regla de valoración que permite cuantificar </w:t>
      </w:r>
      <w:r w:rsidRPr="00D63393">
        <w:rPr>
          <w:rFonts w:asciiTheme="majorHAnsi" w:hAnsiTheme="majorHAnsi"/>
          <w:b/>
          <w:bCs/>
          <w:i/>
          <w:color w:val="000000"/>
        </w:rPr>
        <w:t>la base imponible a través de un método objetivo</w:t>
      </w:r>
      <w:r w:rsidRPr="00D63393">
        <w:rPr>
          <w:rFonts w:asciiTheme="majorHAnsi" w:hAnsiTheme="majorHAnsi"/>
          <w:bCs/>
          <w:i/>
          <w:color w:val="000000"/>
        </w:rPr>
        <w:t>. El impuesto no somete a tributación una plusvalía real, sino una plusvalía cuantificada de forma objetiva […]”</w:t>
      </w:r>
    </w:p>
    <w:p w:rsidR="006B716B" w:rsidRDefault="006B716B" w:rsidP="00880C20">
      <w:pPr>
        <w:pStyle w:val="Listavistosa-nfasis11"/>
        <w:spacing w:after="0"/>
        <w:ind w:left="0"/>
        <w:rPr>
          <w:rFonts w:ascii="Century Gothic" w:hAnsi="Century Gothic"/>
          <w:lang w:val="es-ES_tradnl"/>
        </w:rPr>
      </w:pPr>
    </w:p>
    <w:p w:rsidR="004368C4" w:rsidRDefault="004368C4" w:rsidP="00880C20">
      <w:pPr>
        <w:pStyle w:val="Listavistosa-nfasis11"/>
        <w:spacing w:after="0"/>
        <w:ind w:left="0"/>
        <w:rPr>
          <w:rFonts w:ascii="Century Gothic" w:hAnsi="Century Gothic"/>
          <w:lang w:val="es-ES_tradnl"/>
        </w:rPr>
      </w:pPr>
    </w:p>
    <w:p w:rsidR="000F01BB" w:rsidRDefault="00D63393" w:rsidP="00D63393">
      <w:pPr>
        <w:pStyle w:val="Listavistosa-nfasis11"/>
        <w:spacing w:after="0"/>
        <w:ind w:left="0"/>
        <w:jc w:val="both"/>
        <w:rPr>
          <w:rFonts w:ascii="Century Gothic" w:hAnsi="Century Gothic"/>
          <w:lang w:val="es-ES_tradnl"/>
        </w:rPr>
      </w:pPr>
      <w:r>
        <w:rPr>
          <w:rFonts w:ascii="Century Gothic" w:hAnsi="Century Gothic"/>
          <w:lang w:val="es-ES_tradnl"/>
        </w:rPr>
        <w:t>Así mismo, la anterior CV</w:t>
      </w:r>
      <w:r w:rsidR="000F01BB">
        <w:rPr>
          <w:rFonts w:ascii="Century Gothic" w:hAnsi="Century Gothic"/>
          <w:lang w:val="es-ES_tradnl"/>
        </w:rPr>
        <w:t xml:space="preserve"> 00604-2013</w:t>
      </w:r>
      <w:r>
        <w:rPr>
          <w:rFonts w:ascii="Century Gothic" w:hAnsi="Century Gothic"/>
          <w:lang w:val="es-ES_tradnl"/>
        </w:rPr>
        <w:t xml:space="preserve"> de </w:t>
      </w:r>
      <w:r w:rsidR="000F01BB">
        <w:rPr>
          <w:rFonts w:ascii="Century Gothic" w:hAnsi="Century Gothic"/>
          <w:lang w:val="es-ES_tradnl"/>
        </w:rPr>
        <w:t>23</w:t>
      </w:r>
      <w:r>
        <w:rPr>
          <w:rFonts w:ascii="Century Gothic" w:hAnsi="Century Gothic"/>
          <w:lang w:val="es-ES_tradnl"/>
        </w:rPr>
        <w:t xml:space="preserve"> de </w:t>
      </w:r>
      <w:r w:rsidR="000F01BB">
        <w:rPr>
          <w:rFonts w:ascii="Century Gothic" w:hAnsi="Century Gothic"/>
          <w:lang w:val="es-ES_tradnl"/>
        </w:rPr>
        <w:t>enero de 2013</w:t>
      </w:r>
      <w:r>
        <w:rPr>
          <w:rFonts w:ascii="Century Gothic" w:hAnsi="Century Gothic"/>
          <w:lang w:val="es-ES_tradnl"/>
        </w:rPr>
        <w:t>, manifiesta</w:t>
      </w:r>
      <w:r w:rsidR="000F01BB">
        <w:rPr>
          <w:rFonts w:ascii="Century Gothic" w:hAnsi="Century Gothic"/>
          <w:lang w:val="es-ES_tradnl"/>
        </w:rPr>
        <w:t>:</w:t>
      </w:r>
    </w:p>
    <w:p w:rsidR="000F01BB" w:rsidRDefault="000F01BB" w:rsidP="00D63393">
      <w:pPr>
        <w:pStyle w:val="Listavistosa-nfasis11"/>
        <w:spacing w:after="0"/>
        <w:ind w:left="0"/>
        <w:jc w:val="both"/>
        <w:rPr>
          <w:rFonts w:ascii="Century Gothic" w:hAnsi="Century Gothic"/>
          <w:lang w:val="es-ES_tradnl"/>
        </w:rPr>
      </w:pPr>
    </w:p>
    <w:p w:rsidR="00D63393" w:rsidRDefault="00D63393" w:rsidP="000F01BB">
      <w:pPr>
        <w:pStyle w:val="Listavistosa-nfasis11"/>
        <w:spacing w:after="0"/>
        <w:ind w:left="-142"/>
        <w:jc w:val="both"/>
        <w:rPr>
          <w:rFonts w:ascii="Century Gothic" w:hAnsi="Century Gothic"/>
          <w:lang w:val="es-ES_tradnl"/>
        </w:rPr>
      </w:pPr>
      <w:r>
        <w:rPr>
          <w:rFonts w:ascii="Century Gothic" w:hAnsi="Century Gothic"/>
          <w:lang w:val="es-ES_tradnl"/>
        </w:rPr>
        <w:t xml:space="preserve"> </w:t>
      </w:r>
      <w:r w:rsidR="000F01BB">
        <w:rPr>
          <w:rFonts w:ascii="Century Gothic" w:hAnsi="Century Gothic"/>
          <w:noProof/>
          <w:lang w:eastAsia="es-ES"/>
        </w:rPr>
        <w:drawing>
          <wp:inline distT="0" distB="0" distL="0" distR="0" wp14:anchorId="4033B327" wp14:editId="22C210C4">
            <wp:extent cx="5143500" cy="455822"/>
            <wp:effectExtent l="177800" t="177800" r="368300" b="382905"/>
            <wp:docPr id="2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455822"/>
                    </a:xfrm>
                    <a:prstGeom prst="rect">
                      <a:avLst/>
                    </a:prstGeom>
                    <a:ln>
                      <a:noFill/>
                    </a:ln>
                    <a:effectLst>
                      <a:outerShdw blurRad="292100" dist="139700" dir="2700000" algn="tl" rotWithShape="0">
                        <a:srgbClr val="333333">
                          <a:alpha val="65000"/>
                        </a:srgbClr>
                      </a:outerShdw>
                    </a:effectLst>
                  </pic:spPr>
                </pic:pic>
              </a:graphicData>
            </a:graphic>
          </wp:inline>
        </w:drawing>
      </w:r>
    </w:p>
    <w:p w:rsidR="004368C4" w:rsidRDefault="004368C4" w:rsidP="000F01BB">
      <w:pPr>
        <w:pStyle w:val="Listavistosa-nfasis11"/>
        <w:spacing w:after="0"/>
        <w:ind w:left="0"/>
        <w:jc w:val="both"/>
        <w:rPr>
          <w:rFonts w:ascii="Century Gothic" w:hAnsi="Century Gothic"/>
          <w:lang w:val="es-ES_tradnl"/>
        </w:rPr>
      </w:pPr>
    </w:p>
    <w:p w:rsidR="00D63393" w:rsidRDefault="000F01BB" w:rsidP="000F01BB">
      <w:pPr>
        <w:pStyle w:val="Listavistosa-nfasis11"/>
        <w:spacing w:after="0"/>
        <w:ind w:left="0"/>
        <w:jc w:val="both"/>
        <w:rPr>
          <w:rFonts w:ascii="Century Gothic" w:hAnsi="Century Gothic"/>
          <w:lang w:val="es-ES_tradnl"/>
        </w:rPr>
      </w:pPr>
      <w:r>
        <w:rPr>
          <w:rFonts w:ascii="Century Gothic" w:hAnsi="Century Gothic"/>
          <w:lang w:val="es-ES_tradnl"/>
        </w:rPr>
        <w:t>Efectivamente, en este párrafo sí que reconoce que lo que graba el impuesto es la plusvalía generada durante un período concreto a través de la fórmula de cálculo establecida en el propio precepto.</w:t>
      </w:r>
    </w:p>
    <w:p w:rsidR="000F01BB" w:rsidRDefault="000F01BB" w:rsidP="000F01BB">
      <w:pPr>
        <w:pStyle w:val="Listavistosa-nfasis11"/>
        <w:spacing w:after="0"/>
        <w:ind w:left="0"/>
        <w:jc w:val="both"/>
        <w:rPr>
          <w:rFonts w:ascii="Century Gothic" w:hAnsi="Century Gothic"/>
          <w:lang w:val="es-ES_tradnl"/>
        </w:rPr>
      </w:pPr>
    </w:p>
    <w:p w:rsidR="000F01BB" w:rsidRDefault="000F01BB" w:rsidP="000F01BB">
      <w:pPr>
        <w:pStyle w:val="Listavistosa-nfasis11"/>
        <w:spacing w:after="0"/>
        <w:ind w:left="0"/>
        <w:jc w:val="both"/>
        <w:rPr>
          <w:rFonts w:ascii="Century Gothic" w:hAnsi="Century Gothic"/>
          <w:lang w:val="es-ES_tradnl"/>
        </w:rPr>
      </w:pPr>
      <w:r>
        <w:rPr>
          <w:rFonts w:ascii="Century Gothic" w:hAnsi="Century Gothic"/>
          <w:lang w:val="es-ES_tradnl"/>
        </w:rPr>
        <w:t>La fórmula propuesta en el presente informe concuerda rigurosamente el método de cálculo establecido en el TRLRHL puesto que, para calcular la base imponible, tiene en cuenta el valor en el momento del devengo y aplica los coeficientes establecidos en dicha norma.</w:t>
      </w:r>
    </w:p>
    <w:p w:rsidR="000F01BB" w:rsidRDefault="000F01BB" w:rsidP="000F01BB">
      <w:pPr>
        <w:pStyle w:val="Listavistosa-nfasis11"/>
        <w:spacing w:after="0"/>
        <w:ind w:left="0"/>
        <w:jc w:val="both"/>
        <w:rPr>
          <w:rFonts w:ascii="Century Gothic" w:hAnsi="Century Gothic"/>
          <w:lang w:val="es-ES_tradnl"/>
        </w:rPr>
      </w:pPr>
    </w:p>
    <w:p w:rsidR="000F01BB" w:rsidRDefault="000F01BB" w:rsidP="000F01BB">
      <w:pPr>
        <w:pStyle w:val="Listavistosa-nfasis11"/>
        <w:spacing w:after="0"/>
        <w:ind w:left="0"/>
        <w:jc w:val="both"/>
        <w:rPr>
          <w:rFonts w:ascii="Century Gothic" w:hAnsi="Century Gothic"/>
          <w:lang w:val="es-ES_tradnl"/>
        </w:rPr>
      </w:pPr>
      <w:r>
        <w:rPr>
          <w:rFonts w:ascii="Century Gothic" w:hAnsi="Century Gothic"/>
          <w:lang w:val="es-ES_tradnl"/>
        </w:rPr>
        <w:t xml:space="preserve">No se pretende pues, en este informe, discutir la corrección de la norma, ni </w:t>
      </w:r>
      <w:r w:rsidR="006E32E4">
        <w:rPr>
          <w:rFonts w:ascii="Century Gothic" w:hAnsi="Century Gothic"/>
          <w:lang w:val="es-ES_tradnl"/>
        </w:rPr>
        <w:t>el hecho de que el cálculo de la base imponible se realice a partir de una estimación objetiva de la plusvalía.</w:t>
      </w:r>
    </w:p>
    <w:p w:rsidR="006E32E4" w:rsidRDefault="006E32E4" w:rsidP="000F01BB">
      <w:pPr>
        <w:pStyle w:val="Listavistosa-nfasis11"/>
        <w:spacing w:after="0"/>
        <w:ind w:left="0"/>
        <w:jc w:val="both"/>
        <w:rPr>
          <w:rFonts w:ascii="Century Gothic" w:hAnsi="Century Gothic"/>
          <w:lang w:val="es-ES_tradnl"/>
        </w:rPr>
      </w:pPr>
    </w:p>
    <w:p w:rsidR="006E32E4" w:rsidRDefault="006E32E4" w:rsidP="000F01BB">
      <w:pPr>
        <w:pStyle w:val="Listavistosa-nfasis11"/>
        <w:spacing w:after="0"/>
        <w:ind w:left="0"/>
        <w:jc w:val="both"/>
        <w:rPr>
          <w:rFonts w:ascii="Century Gothic" w:hAnsi="Century Gothic"/>
          <w:lang w:val="es-ES_tradnl"/>
        </w:rPr>
      </w:pPr>
      <w:r>
        <w:rPr>
          <w:rFonts w:ascii="Century Gothic" w:hAnsi="Century Gothic"/>
          <w:lang w:val="es-ES_tradnl"/>
        </w:rPr>
        <w:t>Lo que se pone de manifiesto en este informe es, sin embargo, la incorrección por parte de los ayuntamientos en la aplicación del método de cálculo dispuesto en la norma, puesto que el resultado obtenido es una plusvalía futura en lugar de la plusvalía generada, tal y como hemos acreditado en este informe, en el apartado del análisis matemático.</w:t>
      </w:r>
    </w:p>
    <w:p w:rsidR="00D63393" w:rsidRDefault="00D63393" w:rsidP="00880C20">
      <w:pPr>
        <w:pStyle w:val="Listavistosa-nfasis11"/>
        <w:spacing w:after="0"/>
        <w:ind w:left="0"/>
        <w:rPr>
          <w:rFonts w:ascii="Century Gothic" w:hAnsi="Century Gothic"/>
          <w:lang w:val="es-ES_tradnl"/>
        </w:rPr>
      </w:pPr>
    </w:p>
    <w:p w:rsidR="004F35A5" w:rsidRDefault="006E32E4" w:rsidP="006E32E4">
      <w:pPr>
        <w:pStyle w:val="Listavistosa-nfasis11"/>
        <w:spacing w:after="0"/>
        <w:ind w:left="0"/>
        <w:jc w:val="both"/>
        <w:rPr>
          <w:rFonts w:ascii="Century Gothic" w:hAnsi="Century Gothic"/>
          <w:lang w:val="es-ES_tradnl"/>
        </w:rPr>
      </w:pPr>
      <w:r>
        <w:rPr>
          <w:rFonts w:ascii="Century Gothic" w:hAnsi="Century Gothic"/>
          <w:lang w:val="es-ES_tradnl"/>
        </w:rPr>
        <w:t>Pero, además, l</w:t>
      </w:r>
      <w:r w:rsidR="00E30371" w:rsidRPr="00E30371">
        <w:rPr>
          <w:rFonts w:ascii="Century Gothic" w:hAnsi="Century Gothic"/>
          <w:lang w:val="es-ES_tradnl"/>
        </w:rPr>
        <w:t>a fórmula pro</w:t>
      </w:r>
      <w:r w:rsidR="00E30371">
        <w:rPr>
          <w:rFonts w:ascii="Century Gothic" w:hAnsi="Century Gothic"/>
          <w:lang w:val="es-ES_tradnl"/>
        </w:rPr>
        <w:t>puesta c</w:t>
      </w:r>
      <w:r w:rsidR="001D21CB">
        <w:rPr>
          <w:rFonts w:ascii="Century Gothic" w:hAnsi="Century Gothic"/>
          <w:lang w:val="es-ES_tradnl"/>
        </w:rPr>
        <w:t>uenta, además, con el refrendo judicial a través de las siguientes sentencias:</w:t>
      </w:r>
    </w:p>
    <w:p w:rsidR="001D21CB" w:rsidRDefault="001D21CB" w:rsidP="00880C20">
      <w:pPr>
        <w:pStyle w:val="Listavistosa-nfasis11"/>
        <w:spacing w:after="0"/>
        <w:ind w:left="0"/>
        <w:rPr>
          <w:rFonts w:ascii="Century Gothic" w:hAnsi="Century Gothic"/>
          <w:lang w:val="es-ES_tradnl"/>
        </w:rPr>
      </w:pPr>
    </w:p>
    <w:p w:rsidR="00687CD1" w:rsidRDefault="001D21CB" w:rsidP="00687CD1">
      <w:pPr>
        <w:jc w:val="both"/>
        <w:rPr>
          <w:rFonts w:ascii="Century Gothic" w:hAnsi="Century Gothic"/>
          <w:sz w:val="22"/>
          <w:szCs w:val="22"/>
        </w:rPr>
      </w:pPr>
      <w:r w:rsidRPr="00687CD1">
        <w:rPr>
          <w:rFonts w:ascii="Century Gothic" w:hAnsi="Century Gothic"/>
          <w:sz w:val="22"/>
          <w:szCs w:val="22"/>
        </w:rPr>
        <w:t xml:space="preserve">Sentencia del Juzgado de lo Contencioso-Administrativo nº 1 de Cuenca, de fecha 21 de septiembre de 2010. </w:t>
      </w:r>
    </w:p>
    <w:p w:rsidR="004368C4" w:rsidRPr="00687CD1" w:rsidRDefault="004368C4" w:rsidP="00687CD1">
      <w:pPr>
        <w:jc w:val="both"/>
        <w:rPr>
          <w:rFonts w:ascii="Century Gothic" w:hAnsi="Century Gothic"/>
          <w:sz w:val="22"/>
          <w:szCs w:val="22"/>
        </w:rPr>
      </w:pPr>
    </w:p>
    <w:p w:rsidR="00687CD1" w:rsidRDefault="00687CD1" w:rsidP="00687CD1">
      <w:pPr>
        <w:jc w:val="both"/>
        <w:rPr>
          <w:rFonts w:ascii="Century Gothic" w:hAnsi="Century Gothic"/>
          <w:sz w:val="22"/>
          <w:szCs w:val="22"/>
        </w:rPr>
      </w:pPr>
    </w:p>
    <w:p w:rsidR="00687CD1" w:rsidRPr="00687CD1" w:rsidRDefault="00687CD1" w:rsidP="00687CD1">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4" w:lineRule="exact"/>
        <w:ind w:left="567" w:right="303"/>
        <w:jc w:val="both"/>
        <w:rPr>
          <w:rFonts w:asciiTheme="majorHAnsi" w:hAnsiTheme="majorHAnsi" w:cs="Arial"/>
          <w:i/>
          <w:sz w:val="22"/>
          <w:szCs w:val="22"/>
        </w:rPr>
      </w:pPr>
      <w:r>
        <w:rPr>
          <w:rFonts w:asciiTheme="majorHAnsi" w:hAnsiTheme="majorHAnsi" w:cs="Arial"/>
          <w:i/>
          <w:sz w:val="22"/>
          <w:szCs w:val="22"/>
        </w:rPr>
        <w:lastRenderedPageBreak/>
        <w:t>“</w:t>
      </w:r>
      <w:r w:rsidRPr="00687CD1">
        <w:rPr>
          <w:rFonts w:asciiTheme="majorHAnsi" w:hAnsiTheme="majorHAnsi" w:cs="Arial"/>
          <w:i/>
          <w:sz w:val="22"/>
          <w:szCs w:val="22"/>
        </w:rPr>
        <w:t>Por lo que se refiere al otro motivo de impugnación, la fórmula de cálculo, en este aspecto sí que</w:t>
      </w:r>
      <w:r>
        <w:rPr>
          <w:rFonts w:asciiTheme="majorHAnsi" w:hAnsiTheme="majorHAnsi" w:cs="Arial"/>
          <w:i/>
          <w:sz w:val="22"/>
          <w:szCs w:val="22"/>
        </w:rPr>
        <w:t xml:space="preserve"> </w:t>
      </w:r>
      <w:r w:rsidRPr="00687CD1">
        <w:rPr>
          <w:rFonts w:asciiTheme="majorHAnsi" w:hAnsiTheme="majorHAnsi" w:cs="Arial"/>
          <w:i/>
          <w:sz w:val="22"/>
          <w:szCs w:val="22"/>
        </w:rPr>
        <w:t xml:space="preserve">hay que dar la razón a la parte actor, por cuanto la misma, en base a los informes matemáticos que acompaña con sus escritos de recursos de reposición presentados en vía administrativa, sí que ofrece argumentos lógicos y coherentes para entender que la fórmula aplicada por el mismo, y que ha determinado el resultado de la autoliquidación practicada por el recurrente, tal como el mismo refiere en su escrito de demanda, esto es, plusvalía = valor final x nº de años x coeficiente de incremento / 1+ ( número de años x coeficiente de incremento), se ofrece como correcta, en base </w:t>
      </w:r>
      <w:proofErr w:type="spellStart"/>
      <w:r w:rsidRPr="00687CD1">
        <w:rPr>
          <w:rFonts w:asciiTheme="majorHAnsi" w:hAnsiTheme="majorHAnsi" w:cs="Arial"/>
          <w:i/>
          <w:sz w:val="22"/>
          <w:szCs w:val="22"/>
        </w:rPr>
        <w:t>alas</w:t>
      </w:r>
      <w:proofErr w:type="spellEnd"/>
      <w:r w:rsidRPr="00687CD1">
        <w:rPr>
          <w:rFonts w:asciiTheme="majorHAnsi" w:hAnsiTheme="majorHAnsi" w:cs="Arial"/>
          <w:i/>
          <w:sz w:val="22"/>
          <w:szCs w:val="22"/>
        </w:rPr>
        <w:t xml:space="preserve"> explicaciones contenidas en el escrito de demanda, a los efectos de gravar de manera correcta la plusvalía generada durante el período de tenencia del bien…”</w:t>
      </w:r>
    </w:p>
    <w:p w:rsidR="00687CD1" w:rsidRDefault="00687CD1" w:rsidP="00687CD1">
      <w:pPr>
        <w:jc w:val="both"/>
        <w:rPr>
          <w:rFonts w:ascii="Century Gothic" w:hAnsi="Century Gothic"/>
          <w:sz w:val="22"/>
          <w:szCs w:val="22"/>
        </w:rPr>
      </w:pPr>
    </w:p>
    <w:p w:rsidR="00687CD1" w:rsidRPr="00687CD1" w:rsidRDefault="00687CD1" w:rsidP="00687CD1">
      <w:pPr>
        <w:jc w:val="both"/>
        <w:rPr>
          <w:rFonts w:ascii="Century Gothic" w:hAnsi="Century Gothic"/>
          <w:sz w:val="22"/>
          <w:szCs w:val="22"/>
        </w:rPr>
      </w:pPr>
    </w:p>
    <w:p w:rsidR="001D21CB" w:rsidRPr="001D21CB" w:rsidRDefault="001D21CB" w:rsidP="001D21CB">
      <w:pPr>
        <w:ind w:left="426" w:hanging="426"/>
        <w:jc w:val="both"/>
        <w:rPr>
          <w:rFonts w:ascii="Century Gothic" w:hAnsi="Century Gothic"/>
          <w:sz w:val="22"/>
          <w:szCs w:val="22"/>
        </w:rPr>
      </w:pPr>
    </w:p>
    <w:p w:rsidR="009454A5" w:rsidRDefault="00687CD1" w:rsidP="009454A5">
      <w:pPr>
        <w:jc w:val="both"/>
        <w:rPr>
          <w:rFonts w:ascii="Century Gothic" w:hAnsi="Century Gothic"/>
          <w:sz w:val="22"/>
          <w:szCs w:val="22"/>
        </w:rPr>
      </w:pPr>
      <w:r>
        <w:rPr>
          <w:rFonts w:ascii="Century Gothic" w:hAnsi="Century Gothic"/>
          <w:sz w:val="22"/>
          <w:szCs w:val="22"/>
        </w:rPr>
        <w:t xml:space="preserve">Esta Sentencia fue posteriormente ratificada por </w:t>
      </w:r>
      <w:r w:rsidR="001D21CB" w:rsidRPr="001D21CB">
        <w:rPr>
          <w:rFonts w:ascii="Century Gothic" w:hAnsi="Century Gothic"/>
          <w:sz w:val="22"/>
          <w:szCs w:val="22"/>
        </w:rPr>
        <w:t xml:space="preserve">el Tribunal Superior de Justicia de Castilla la Mancha, </w:t>
      </w:r>
      <w:r w:rsidR="009454A5">
        <w:rPr>
          <w:rFonts w:ascii="Century Gothic" w:hAnsi="Century Gothic"/>
          <w:sz w:val="22"/>
          <w:szCs w:val="22"/>
        </w:rPr>
        <w:t>en sentencia de</w:t>
      </w:r>
      <w:r w:rsidR="001D21CB" w:rsidRPr="001D21CB">
        <w:rPr>
          <w:rFonts w:ascii="Century Gothic" w:hAnsi="Century Gothic"/>
          <w:sz w:val="22"/>
          <w:szCs w:val="22"/>
        </w:rPr>
        <w:t xml:space="preserve"> fecha 17 de abril de 2012</w:t>
      </w:r>
      <w:r w:rsidR="009454A5">
        <w:rPr>
          <w:rFonts w:ascii="Century Gothic" w:hAnsi="Century Gothic"/>
          <w:sz w:val="22"/>
          <w:szCs w:val="22"/>
        </w:rPr>
        <w:t>.</w:t>
      </w:r>
    </w:p>
    <w:p w:rsidR="009454A5" w:rsidRDefault="009454A5" w:rsidP="009454A5">
      <w:pPr>
        <w:jc w:val="both"/>
        <w:rPr>
          <w:rFonts w:ascii="Century Gothic" w:hAnsi="Century Gothic"/>
          <w:sz w:val="22"/>
          <w:szCs w:val="22"/>
        </w:rPr>
      </w:pPr>
    </w:p>
    <w:p w:rsidR="006E32E4" w:rsidRPr="00E32E47" w:rsidRDefault="006E32E4" w:rsidP="006E32E4">
      <w:pPr>
        <w:pBdr>
          <w:top w:val="single" w:sz="4" w:space="1" w:color="auto"/>
          <w:left w:val="single" w:sz="4" w:space="4" w:color="auto"/>
          <w:bottom w:val="single" w:sz="4" w:space="1" w:color="auto"/>
          <w:right w:val="single" w:sz="4" w:space="4" w:color="auto"/>
        </w:pBdr>
        <w:autoSpaceDE w:val="0"/>
        <w:autoSpaceDN w:val="0"/>
        <w:adjustRightInd w:val="0"/>
        <w:ind w:left="567" w:right="282"/>
        <w:jc w:val="both"/>
        <w:rPr>
          <w:rFonts w:asciiTheme="majorHAnsi" w:hAnsiTheme="majorHAnsi" w:cs="Arial"/>
          <w:i/>
          <w:sz w:val="22"/>
          <w:szCs w:val="22"/>
        </w:rPr>
      </w:pPr>
      <w:r w:rsidRPr="00E32E47">
        <w:rPr>
          <w:rFonts w:asciiTheme="majorHAnsi" w:hAnsiTheme="majorHAnsi" w:cs="Arial"/>
          <w:i/>
          <w:sz w:val="22"/>
          <w:szCs w:val="22"/>
        </w:rPr>
        <w:t xml:space="preserve">“Que estimando parcialmente el recurso contencioso- administrativo interpuesto por D. Gregorio , contra la resolución del Tribunal Económico-Administrativo Municipal de Cuenca de fecha 15-10-09, </w:t>
      </w:r>
      <w:r w:rsidRPr="00E32E47">
        <w:rPr>
          <w:rFonts w:asciiTheme="majorHAnsi" w:hAnsiTheme="majorHAnsi" w:cs="Arial"/>
          <w:i/>
          <w:sz w:val="22"/>
          <w:szCs w:val="22"/>
          <w:u w:val="single"/>
        </w:rPr>
        <w:t>debo declarar y declaro la nulidad de la resolución impugnada, dejando sin efecto la liquidación complementaria practicada</w:t>
      </w:r>
      <w:r w:rsidRPr="00E32E47">
        <w:rPr>
          <w:rFonts w:asciiTheme="majorHAnsi" w:hAnsiTheme="majorHAnsi" w:cs="Arial"/>
          <w:i/>
          <w:sz w:val="22"/>
          <w:szCs w:val="22"/>
        </w:rPr>
        <w:t xml:space="preserve">, </w:t>
      </w:r>
      <w:r w:rsidRPr="00E32E47">
        <w:rPr>
          <w:rFonts w:asciiTheme="majorHAnsi" w:hAnsiTheme="majorHAnsi" w:cs="Arial"/>
          <w:b/>
          <w:i/>
          <w:sz w:val="22"/>
          <w:szCs w:val="22"/>
          <w:u w:val="single"/>
        </w:rPr>
        <w:t>estando al resultado derivado de la fórmula matemática establecida en el FD 4º de la presente resolución</w:t>
      </w:r>
      <w:r w:rsidRPr="00E32E47">
        <w:rPr>
          <w:rFonts w:asciiTheme="majorHAnsi" w:hAnsiTheme="majorHAnsi" w:cs="Arial"/>
          <w:i/>
          <w:sz w:val="22"/>
          <w:szCs w:val="22"/>
        </w:rPr>
        <w:t xml:space="preserve">, con rechazo de los motivos de impugnación articulados por dicha parte actora, de nulidad de la notificación de la liquidación  complementaria y prescripción de la deuda tributaria; todo ello sin costas.” </w:t>
      </w:r>
    </w:p>
    <w:p w:rsidR="009454A5" w:rsidRDefault="009454A5" w:rsidP="009454A5">
      <w:pPr>
        <w:jc w:val="both"/>
        <w:rPr>
          <w:rFonts w:ascii="Century Gothic" w:hAnsi="Century Gothic"/>
          <w:sz w:val="22"/>
          <w:szCs w:val="22"/>
        </w:rPr>
      </w:pPr>
    </w:p>
    <w:p w:rsidR="009454A5" w:rsidRDefault="009454A5" w:rsidP="009454A5">
      <w:pPr>
        <w:jc w:val="both"/>
        <w:rPr>
          <w:rFonts w:ascii="Century Gothic" w:hAnsi="Century Gothic"/>
          <w:sz w:val="22"/>
          <w:szCs w:val="22"/>
        </w:rPr>
      </w:pPr>
    </w:p>
    <w:p w:rsidR="001D21CB" w:rsidRDefault="001D21CB" w:rsidP="00880C20">
      <w:pPr>
        <w:pStyle w:val="Listavistosa-nfasis11"/>
        <w:spacing w:after="0"/>
        <w:ind w:left="0"/>
        <w:rPr>
          <w:rFonts w:ascii="Century Gothic" w:hAnsi="Century Gothic"/>
          <w:lang w:val="es-ES_tradnl"/>
        </w:rPr>
      </w:pPr>
    </w:p>
    <w:p w:rsidR="00045E37" w:rsidRDefault="00045E37" w:rsidP="005E7DAA">
      <w:pPr>
        <w:spacing w:line="360" w:lineRule="auto"/>
        <w:jc w:val="both"/>
        <w:rPr>
          <w:rFonts w:ascii="Century Gothic" w:hAnsi="Century Gothic"/>
          <w:sz w:val="22"/>
          <w:szCs w:val="22"/>
        </w:rPr>
      </w:pPr>
    </w:p>
    <w:p w:rsidR="004368C4" w:rsidRDefault="004368C4" w:rsidP="005E7DAA">
      <w:pPr>
        <w:spacing w:line="360" w:lineRule="auto"/>
        <w:jc w:val="both"/>
        <w:rPr>
          <w:rFonts w:ascii="Century Gothic" w:hAnsi="Century Gothic"/>
          <w:sz w:val="22"/>
          <w:szCs w:val="22"/>
        </w:rPr>
      </w:pPr>
    </w:p>
    <w:p w:rsidR="004368C4" w:rsidRDefault="004368C4" w:rsidP="005E7DAA">
      <w:pPr>
        <w:spacing w:line="360" w:lineRule="auto"/>
        <w:jc w:val="both"/>
        <w:rPr>
          <w:rFonts w:ascii="Century Gothic" w:hAnsi="Century Gothic"/>
          <w:sz w:val="22"/>
          <w:szCs w:val="22"/>
        </w:rPr>
      </w:pPr>
    </w:p>
    <w:p w:rsidR="004368C4" w:rsidRDefault="004368C4" w:rsidP="005E7DAA">
      <w:pPr>
        <w:spacing w:line="360" w:lineRule="auto"/>
        <w:jc w:val="both"/>
        <w:rPr>
          <w:rFonts w:ascii="Century Gothic" w:hAnsi="Century Gothic"/>
          <w:sz w:val="22"/>
          <w:szCs w:val="22"/>
        </w:rPr>
      </w:pPr>
    </w:p>
    <w:p w:rsidR="004368C4" w:rsidRDefault="004368C4" w:rsidP="005E7DAA">
      <w:pPr>
        <w:spacing w:line="360" w:lineRule="auto"/>
        <w:jc w:val="both"/>
        <w:rPr>
          <w:rFonts w:ascii="Century Gothic" w:hAnsi="Century Gothic"/>
          <w:sz w:val="22"/>
          <w:szCs w:val="22"/>
        </w:rPr>
      </w:pPr>
    </w:p>
    <w:p w:rsidR="004368C4" w:rsidRDefault="004368C4" w:rsidP="005E7DAA">
      <w:pPr>
        <w:spacing w:line="360" w:lineRule="auto"/>
        <w:jc w:val="both"/>
        <w:rPr>
          <w:rFonts w:ascii="Century Gothic" w:hAnsi="Century Gothic"/>
          <w:sz w:val="22"/>
          <w:szCs w:val="22"/>
        </w:rPr>
      </w:pPr>
    </w:p>
    <w:p w:rsidR="004368C4" w:rsidRDefault="004368C4" w:rsidP="005E7DAA">
      <w:pPr>
        <w:spacing w:line="360" w:lineRule="auto"/>
        <w:jc w:val="both"/>
        <w:rPr>
          <w:rFonts w:ascii="Century Gothic" w:hAnsi="Century Gothic"/>
          <w:sz w:val="22"/>
          <w:szCs w:val="22"/>
        </w:rPr>
      </w:pPr>
    </w:p>
    <w:p w:rsidR="004368C4" w:rsidRDefault="004368C4" w:rsidP="005E7DAA">
      <w:pPr>
        <w:spacing w:line="360" w:lineRule="auto"/>
        <w:jc w:val="both"/>
        <w:rPr>
          <w:rFonts w:ascii="Century Gothic" w:hAnsi="Century Gothic"/>
          <w:sz w:val="22"/>
          <w:szCs w:val="22"/>
        </w:rPr>
      </w:pPr>
    </w:p>
    <w:p w:rsidR="004368C4" w:rsidRDefault="004368C4" w:rsidP="005E7DAA">
      <w:pPr>
        <w:spacing w:line="360" w:lineRule="auto"/>
        <w:jc w:val="both"/>
        <w:rPr>
          <w:rFonts w:ascii="Century Gothic" w:hAnsi="Century Gothic"/>
          <w:sz w:val="22"/>
          <w:szCs w:val="22"/>
        </w:rPr>
      </w:pPr>
    </w:p>
    <w:p w:rsidR="004368C4" w:rsidRDefault="004368C4" w:rsidP="005E7DAA">
      <w:pPr>
        <w:spacing w:line="360" w:lineRule="auto"/>
        <w:jc w:val="both"/>
        <w:rPr>
          <w:rFonts w:ascii="Century Gothic" w:hAnsi="Century Gothic"/>
          <w:sz w:val="22"/>
          <w:szCs w:val="22"/>
        </w:rPr>
      </w:pPr>
    </w:p>
    <w:p w:rsidR="004368C4" w:rsidRDefault="004368C4" w:rsidP="005E7DAA">
      <w:pPr>
        <w:spacing w:line="360" w:lineRule="auto"/>
        <w:jc w:val="both"/>
        <w:rPr>
          <w:rFonts w:ascii="Century Gothic" w:hAnsi="Century Gothic"/>
          <w:sz w:val="22"/>
          <w:szCs w:val="22"/>
        </w:rPr>
      </w:pPr>
    </w:p>
    <w:p w:rsidR="004368C4" w:rsidRDefault="004368C4" w:rsidP="005E7DAA">
      <w:pPr>
        <w:spacing w:line="360" w:lineRule="auto"/>
        <w:jc w:val="both"/>
        <w:rPr>
          <w:rFonts w:ascii="Century Gothic" w:hAnsi="Century Gothic"/>
          <w:sz w:val="22"/>
          <w:szCs w:val="22"/>
        </w:rPr>
      </w:pPr>
    </w:p>
    <w:p w:rsidR="004368C4" w:rsidRDefault="004368C4" w:rsidP="005E7DAA">
      <w:pPr>
        <w:spacing w:line="360" w:lineRule="auto"/>
        <w:jc w:val="both"/>
        <w:rPr>
          <w:rFonts w:ascii="Century Gothic" w:hAnsi="Century Gothic"/>
          <w:sz w:val="22"/>
          <w:szCs w:val="22"/>
        </w:rPr>
      </w:pPr>
    </w:p>
    <w:p w:rsidR="00045E37" w:rsidRDefault="00045E37" w:rsidP="005E7DAA">
      <w:pPr>
        <w:spacing w:line="360" w:lineRule="auto"/>
        <w:jc w:val="both"/>
        <w:rPr>
          <w:rFonts w:ascii="Century Gothic" w:hAnsi="Century Gothic"/>
          <w:sz w:val="22"/>
          <w:szCs w:val="22"/>
        </w:rPr>
      </w:pPr>
    </w:p>
    <w:p w:rsidR="002F15A6" w:rsidRPr="00936D9F" w:rsidRDefault="000F037F" w:rsidP="00936D9F">
      <w:pPr>
        <w:numPr>
          <w:ilvl w:val="0"/>
          <w:numId w:val="14"/>
        </w:numPr>
        <w:pBdr>
          <w:top w:val="single" w:sz="6" w:space="1" w:color="808080"/>
          <w:left w:val="single" w:sz="6" w:space="4" w:color="808080"/>
          <w:bottom w:val="single" w:sz="6" w:space="1" w:color="808080"/>
          <w:right w:val="single" w:sz="6" w:space="4" w:color="808080"/>
        </w:pBdr>
        <w:tabs>
          <w:tab w:val="clear" w:pos="1080"/>
          <w:tab w:val="num" w:pos="540"/>
        </w:tabs>
        <w:ind w:left="0" w:firstLine="0"/>
        <w:jc w:val="both"/>
        <w:rPr>
          <w:rFonts w:ascii="Arial" w:hAnsi="Arial" w:cs="Arial"/>
          <w:b/>
          <w:color w:val="808080"/>
        </w:rPr>
      </w:pPr>
      <w:r w:rsidRPr="00936D9F">
        <w:rPr>
          <w:rFonts w:ascii="Arial" w:hAnsi="Arial" w:cs="Arial"/>
          <w:b/>
          <w:color w:val="808080"/>
        </w:rPr>
        <w:lastRenderedPageBreak/>
        <w:t>CONCLUSIÓN</w:t>
      </w:r>
    </w:p>
    <w:p w:rsidR="002F15A6" w:rsidRDefault="002F15A6" w:rsidP="00485D78">
      <w:pPr>
        <w:jc w:val="both"/>
        <w:rPr>
          <w:rFonts w:ascii="Century Gothic" w:hAnsi="Century Gothic"/>
        </w:rPr>
      </w:pPr>
    </w:p>
    <w:p w:rsidR="00062347" w:rsidRPr="00A15C4D" w:rsidRDefault="00B14102" w:rsidP="00A15C4D">
      <w:pPr>
        <w:jc w:val="both"/>
        <w:rPr>
          <w:rFonts w:ascii="Century Gothic" w:hAnsi="Century Gothic"/>
          <w:sz w:val="22"/>
          <w:szCs w:val="22"/>
        </w:rPr>
      </w:pPr>
      <w:r w:rsidRPr="00A15C4D">
        <w:rPr>
          <w:rFonts w:ascii="Century Gothic" w:hAnsi="Century Gothic"/>
          <w:sz w:val="22"/>
          <w:szCs w:val="22"/>
        </w:rPr>
        <w:t xml:space="preserve">Emitimos las conclusiones según el orden de solicitudes </w:t>
      </w:r>
      <w:r w:rsidR="00062347" w:rsidRPr="00A15C4D">
        <w:rPr>
          <w:rFonts w:ascii="Century Gothic" w:hAnsi="Century Gothic"/>
          <w:sz w:val="22"/>
          <w:szCs w:val="22"/>
        </w:rPr>
        <w:t>en nuestra carta de encargo:</w:t>
      </w:r>
    </w:p>
    <w:p w:rsidR="00B14102" w:rsidRPr="00A15C4D" w:rsidRDefault="00B14102" w:rsidP="00A15C4D">
      <w:pPr>
        <w:jc w:val="both"/>
        <w:rPr>
          <w:rFonts w:ascii="Century Gothic" w:hAnsi="Century Gothic"/>
          <w:sz w:val="22"/>
          <w:szCs w:val="22"/>
        </w:rPr>
      </w:pPr>
    </w:p>
    <w:p w:rsidR="00847A52" w:rsidRPr="00847A52" w:rsidRDefault="00847A52" w:rsidP="00847A52">
      <w:pPr>
        <w:pStyle w:val="Prrafodelista"/>
        <w:widowControl w:val="0"/>
        <w:numPr>
          <w:ilvl w:val="0"/>
          <w:numId w:val="38"/>
        </w:numPr>
        <w:autoSpaceDE w:val="0"/>
        <w:autoSpaceDN w:val="0"/>
        <w:adjustRightInd w:val="0"/>
        <w:spacing w:after="280"/>
        <w:jc w:val="both"/>
        <w:rPr>
          <w:rFonts w:ascii="Century Gothic" w:hAnsi="Century Gothic" w:cs="Arial"/>
          <w:color w:val="222222"/>
          <w:sz w:val="22"/>
          <w:szCs w:val="22"/>
        </w:rPr>
      </w:pPr>
      <w:r w:rsidRPr="00847A52">
        <w:rPr>
          <w:rFonts w:ascii="Century Gothic" w:hAnsi="Century Gothic" w:cs="Arial"/>
          <w:color w:val="222222"/>
          <w:sz w:val="22"/>
          <w:szCs w:val="22"/>
        </w:rPr>
        <w:t xml:space="preserve">Si la siguiente fórmula  para la determinación de la base imponible del Impuesto Municipal sobre el Incremento de Valor de los Terrenos de Naturaleza Urbana en supuestos de transmisiones de terrenos, se ajusta a lo establecido en el artículo 107 del Texto Refundido de la Ley Reguladora de Haciendas Locales, aprobado por </w:t>
      </w:r>
      <w:r w:rsidRPr="00847A52">
        <w:rPr>
          <w:rFonts w:ascii="Century Gothic" w:hAnsi="Century Gothic"/>
          <w:bCs/>
          <w:color w:val="222222"/>
          <w:sz w:val="22"/>
          <w:szCs w:val="22"/>
        </w:rPr>
        <w:t xml:space="preserve">Real Decreto Legislativo 2/2004, de 5 de marzo </w:t>
      </w:r>
      <w:r w:rsidRPr="00847A52">
        <w:rPr>
          <w:rFonts w:ascii="Century Gothic" w:hAnsi="Century Gothic" w:cs="Arial"/>
          <w:color w:val="222222"/>
          <w:sz w:val="22"/>
          <w:szCs w:val="22"/>
        </w:rPr>
        <w:t>(TRLRHL), en relación con los artículos 104 y 109 del TRLRHL</w:t>
      </w:r>
      <w:r>
        <w:rPr>
          <w:rFonts w:ascii="Century Gothic" w:hAnsi="Century Gothic" w:cs="Arial"/>
          <w:color w:val="222222"/>
          <w:sz w:val="22"/>
          <w:szCs w:val="22"/>
        </w:rPr>
        <w:t xml:space="preserve"> y si determina</w:t>
      </w:r>
      <w:r w:rsidRPr="00847A52">
        <w:rPr>
          <w:rFonts w:ascii="Century Gothic" w:hAnsi="Century Gothic" w:cs="Arial"/>
          <w:color w:val="222222"/>
          <w:sz w:val="22"/>
          <w:szCs w:val="22"/>
        </w:rPr>
        <w:t xml:space="preserve"> el incremento de valor experimentado durante el tiempo en que el terreno ha permanecido en el patrimonio del sujeto pasivo del impuesto o bien un incremento futuro posterior a la transmisión:</w:t>
      </w:r>
    </w:p>
    <w:p w:rsidR="00A15C4D" w:rsidRPr="00A15C4D" w:rsidRDefault="00A15C4D" w:rsidP="00A15C4D">
      <w:pPr>
        <w:pStyle w:val="Prrafodelista"/>
        <w:jc w:val="both"/>
        <w:rPr>
          <w:rFonts w:ascii="Century Gothic" w:hAnsi="Century Gothic"/>
          <w:sz w:val="22"/>
          <w:szCs w:val="22"/>
        </w:rPr>
      </w:pPr>
    </w:p>
    <w:p w:rsidR="00A15C4D" w:rsidRPr="00A15C4D" w:rsidRDefault="00A15C4D" w:rsidP="00A15C4D">
      <w:pPr>
        <w:jc w:val="both"/>
        <w:rPr>
          <w:rFonts w:ascii="Century Gothic" w:hAnsi="Century Gothic"/>
          <w:sz w:val="22"/>
          <w:szCs w:val="22"/>
        </w:rPr>
      </w:pPr>
    </w:p>
    <w:p w:rsidR="00A15C4D" w:rsidRPr="00A15C4D" w:rsidRDefault="00A15C4D" w:rsidP="00847A52">
      <w:pPr>
        <w:pBdr>
          <w:top w:val="single" w:sz="4" w:space="1" w:color="auto"/>
          <w:left w:val="single" w:sz="4" w:space="4" w:color="auto"/>
          <w:bottom w:val="single" w:sz="4" w:space="1" w:color="auto"/>
          <w:right w:val="single" w:sz="4" w:space="4" w:color="auto"/>
        </w:pBdr>
        <w:ind w:left="1701" w:right="303"/>
        <w:jc w:val="center"/>
        <w:rPr>
          <w:rFonts w:ascii="Century Gothic" w:hAnsi="Century Gothic"/>
          <w:sz w:val="22"/>
          <w:szCs w:val="22"/>
        </w:rPr>
      </w:pPr>
      <w:r w:rsidRPr="00A15C4D">
        <w:rPr>
          <w:rFonts w:ascii="Century Gothic" w:hAnsi="Century Gothic"/>
          <w:sz w:val="22"/>
          <w:szCs w:val="22"/>
        </w:rPr>
        <w:t>Base Imponible = Valor IBI  x  nº de años x % incremento</w:t>
      </w:r>
    </w:p>
    <w:p w:rsidR="00A15C4D" w:rsidRPr="00A15C4D" w:rsidRDefault="00A15C4D" w:rsidP="00A15C4D">
      <w:pPr>
        <w:jc w:val="both"/>
        <w:rPr>
          <w:rFonts w:ascii="Century Gothic" w:hAnsi="Century Gothic"/>
          <w:sz w:val="22"/>
          <w:szCs w:val="22"/>
        </w:rPr>
      </w:pPr>
    </w:p>
    <w:p w:rsidR="00847A52" w:rsidRPr="00B95C9A" w:rsidRDefault="00847A52" w:rsidP="00847A52">
      <w:pPr>
        <w:shd w:val="clear" w:color="auto" w:fill="FFFFFF"/>
        <w:ind w:left="360" w:firstLine="348"/>
        <w:jc w:val="both"/>
        <w:rPr>
          <w:rFonts w:ascii="Century Gothic" w:hAnsi="Century Gothic" w:cs="Arial"/>
          <w:color w:val="222222"/>
          <w:sz w:val="22"/>
          <w:szCs w:val="22"/>
        </w:rPr>
      </w:pPr>
      <w:r w:rsidRPr="00B95C9A">
        <w:rPr>
          <w:rFonts w:ascii="Century Gothic" w:hAnsi="Century Gothic" w:cs="Arial"/>
          <w:color w:val="222222"/>
          <w:sz w:val="22"/>
          <w:szCs w:val="22"/>
        </w:rPr>
        <w:t>Donde:</w:t>
      </w:r>
    </w:p>
    <w:p w:rsidR="00847A52" w:rsidRPr="00B95C9A" w:rsidRDefault="00847A52" w:rsidP="00847A52">
      <w:pPr>
        <w:shd w:val="clear" w:color="auto" w:fill="FFFFFF"/>
        <w:jc w:val="both"/>
        <w:rPr>
          <w:rFonts w:ascii="Century Gothic" w:hAnsi="Century Gothic" w:cs="Arial"/>
          <w:color w:val="222222"/>
          <w:sz w:val="22"/>
          <w:szCs w:val="22"/>
        </w:rPr>
      </w:pPr>
      <w:r w:rsidRPr="00B95C9A">
        <w:rPr>
          <w:rFonts w:ascii="Century Gothic" w:hAnsi="Century Gothic" w:cs="Arial"/>
          <w:color w:val="222222"/>
          <w:sz w:val="22"/>
          <w:szCs w:val="22"/>
        </w:rPr>
        <w:t> </w:t>
      </w:r>
    </w:p>
    <w:p w:rsidR="00847A52" w:rsidRPr="00B95C9A" w:rsidRDefault="00847A52" w:rsidP="00847A52">
      <w:pPr>
        <w:shd w:val="clear" w:color="auto" w:fill="FFFFFF"/>
        <w:ind w:left="720" w:hanging="12"/>
        <w:jc w:val="both"/>
        <w:rPr>
          <w:rFonts w:ascii="Century Gothic" w:hAnsi="Century Gothic" w:cs="Arial"/>
          <w:color w:val="222222"/>
          <w:sz w:val="22"/>
          <w:szCs w:val="22"/>
        </w:rPr>
      </w:pPr>
      <w:r w:rsidRPr="00B95C9A">
        <w:rPr>
          <w:rFonts w:ascii="Century Gothic" w:hAnsi="Century Gothic" w:cs="Arial"/>
          <w:color w:val="222222"/>
          <w:sz w:val="22"/>
          <w:szCs w:val="22"/>
          <w:u w:val="single"/>
        </w:rPr>
        <w:t>Valor IBI</w:t>
      </w:r>
      <w:r w:rsidRPr="00B95C9A">
        <w:rPr>
          <w:rStyle w:val="apple-converted-space"/>
          <w:rFonts w:ascii="Century Gothic" w:hAnsi="Century Gothic" w:cs="Arial"/>
          <w:color w:val="222222"/>
          <w:sz w:val="22"/>
          <w:szCs w:val="22"/>
        </w:rPr>
        <w:t> </w:t>
      </w:r>
      <w:r w:rsidRPr="00B95C9A">
        <w:rPr>
          <w:rFonts w:ascii="Century Gothic" w:hAnsi="Century Gothic" w:cs="Arial"/>
          <w:color w:val="222222"/>
          <w:sz w:val="22"/>
          <w:szCs w:val="22"/>
        </w:rPr>
        <w:t>es el valor del terreno que tenga determinado en el momento del devengo a efectos del Impuesto sobre Bienes Inmuebles</w:t>
      </w:r>
    </w:p>
    <w:p w:rsidR="00847A52" w:rsidRPr="00B95C9A" w:rsidRDefault="00847A52" w:rsidP="00847A52">
      <w:pPr>
        <w:shd w:val="clear" w:color="auto" w:fill="FFFFFF"/>
        <w:ind w:left="720" w:hanging="12"/>
        <w:jc w:val="both"/>
        <w:rPr>
          <w:rFonts w:ascii="Century Gothic" w:hAnsi="Century Gothic" w:cs="Arial"/>
          <w:color w:val="222222"/>
          <w:sz w:val="22"/>
          <w:szCs w:val="22"/>
        </w:rPr>
      </w:pPr>
      <w:r w:rsidRPr="00B95C9A">
        <w:rPr>
          <w:rFonts w:ascii="Century Gothic" w:hAnsi="Century Gothic" w:cs="Arial"/>
          <w:color w:val="222222"/>
          <w:sz w:val="22"/>
          <w:szCs w:val="22"/>
          <w:u w:val="single"/>
        </w:rPr>
        <w:t>nº de años</w:t>
      </w:r>
      <w:r w:rsidRPr="00B95C9A">
        <w:rPr>
          <w:rStyle w:val="apple-converted-space"/>
          <w:rFonts w:ascii="Century Gothic" w:hAnsi="Century Gothic" w:cs="Arial"/>
          <w:color w:val="222222"/>
          <w:sz w:val="22"/>
          <w:szCs w:val="22"/>
        </w:rPr>
        <w:t> </w:t>
      </w:r>
      <w:r w:rsidRPr="00B95C9A">
        <w:rPr>
          <w:rFonts w:ascii="Century Gothic" w:hAnsi="Century Gothic" w:cs="Arial"/>
          <w:color w:val="222222"/>
          <w:sz w:val="22"/>
          <w:szCs w:val="22"/>
        </w:rPr>
        <w:t>es el número de años completos a lo largo de los cuales se haya puesto de manifiesto el incremento de valor</w:t>
      </w:r>
    </w:p>
    <w:p w:rsidR="00847A52" w:rsidRPr="00847A52" w:rsidRDefault="00847A52" w:rsidP="00847A52">
      <w:pPr>
        <w:shd w:val="clear" w:color="auto" w:fill="FFFFFF"/>
        <w:ind w:left="720" w:hanging="12"/>
        <w:jc w:val="both"/>
        <w:rPr>
          <w:rFonts w:ascii="Century Gothic" w:hAnsi="Century Gothic" w:cs="Arial"/>
          <w:color w:val="222222"/>
          <w:sz w:val="22"/>
          <w:szCs w:val="22"/>
        </w:rPr>
      </w:pPr>
      <w:r w:rsidRPr="00B95C9A">
        <w:rPr>
          <w:rFonts w:ascii="Century Gothic" w:hAnsi="Century Gothic" w:cs="Arial"/>
          <w:color w:val="222222"/>
          <w:sz w:val="22"/>
          <w:szCs w:val="22"/>
          <w:u w:val="single"/>
        </w:rPr>
        <w:t>% de incremento</w:t>
      </w:r>
      <w:r w:rsidRPr="00B95C9A">
        <w:rPr>
          <w:rStyle w:val="apple-converted-space"/>
          <w:rFonts w:ascii="Century Gothic" w:hAnsi="Century Gothic" w:cs="Arial"/>
          <w:color w:val="222222"/>
          <w:sz w:val="22"/>
          <w:szCs w:val="22"/>
        </w:rPr>
        <w:t> </w:t>
      </w:r>
      <w:r w:rsidRPr="00B95C9A">
        <w:rPr>
          <w:rFonts w:ascii="Century Gothic" w:hAnsi="Century Gothic" w:cs="Arial"/>
          <w:color w:val="222222"/>
          <w:sz w:val="22"/>
          <w:szCs w:val="22"/>
        </w:rPr>
        <w:t>es el porcentaje anual que determine cada ayuntamiento</w:t>
      </w:r>
    </w:p>
    <w:p w:rsidR="00805AD0" w:rsidRDefault="00805AD0" w:rsidP="00485D78">
      <w:pPr>
        <w:jc w:val="both"/>
        <w:rPr>
          <w:rFonts w:ascii="Century Gothic" w:hAnsi="Century Gothic"/>
          <w:sz w:val="22"/>
          <w:szCs w:val="22"/>
        </w:rPr>
      </w:pPr>
    </w:p>
    <w:p w:rsidR="006A0283" w:rsidRDefault="006A0283" w:rsidP="00485D78">
      <w:pPr>
        <w:jc w:val="both"/>
        <w:rPr>
          <w:rFonts w:ascii="Century Gothic" w:hAnsi="Century Gothic"/>
          <w:sz w:val="22"/>
          <w:szCs w:val="22"/>
        </w:rPr>
      </w:pPr>
    </w:p>
    <w:p w:rsidR="006A0283" w:rsidRPr="006A0283" w:rsidRDefault="006A0283" w:rsidP="006A0283">
      <w:pPr>
        <w:ind w:firstLine="708"/>
        <w:jc w:val="both"/>
        <w:rPr>
          <w:rFonts w:ascii="Century Gothic" w:hAnsi="Century Gothic"/>
          <w:b/>
          <w:sz w:val="22"/>
          <w:szCs w:val="22"/>
        </w:rPr>
      </w:pPr>
      <w:r w:rsidRPr="006A0283">
        <w:rPr>
          <w:rFonts w:ascii="Century Gothic" w:hAnsi="Century Gothic"/>
          <w:b/>
          <w:sz w:val="22"/>
          <w:szCs w:val="22"/>
        </w:rPr>
        <w:t>Respuesta:</w:t>
      </w:r>
    </w:p>
    <w:p w:rsidR="006A0283" w:rsidRDefault="006A0283" w:rsidP="00485D78">
      <w:pPr>
        <w:jc w:val="both"/>
        <w:rPr>
          <w:rFonts w:ascii="Century Gothic" w:hAnsi="Century Gothic"/>
          <w:sz w:val="22"/>
          <w:szCs w:val="22"/>
        </w:rPr>
      </w:pPr>
    </w:p>
    <w:p w:rsidR="006A0283" w:rsidRPr="006A0283" w:rsidRDefault="006A0283" w:rsidP="006A0283">
      <w:pPr>
        <w:pBdr>
          <w:top w:val="single" w:sz="4" w:space="1" w:color="auto"/>
          <w:left w:val="single" w:sz="4" w:space="4" w:color="auto"/>
          <w:bottom w:val="single" w:sz="4" w:space="1" w:color="auto"/>
          <w:right w:val="single" w:sz="4" w:space="4" w:color="auto"/>
        </w:pBdr>
        <w:ind w:left="709"/>
        <w:jc w:val="both"/>
        <w:rPr>
          <w:rFonts w:ascii="Century Gothic" w:hAnsi="Century Gothic"/>
          <w:b/>
          <w:sz w:val="22"/>
          <w:szCs w:val="22"/>
        </w:rPr>
      </w:pPr>
      <w:r w:rsidRPr="006A0283">
        <w:rPr>
          <w:rFonts w:ascii="Century Gothic" w:hAnsi="Century Gothic"/>
          <w:b/>
          <w:sz w:val="22"/>
          <w:szCs w:val="22"/>
        </w:rPr>
        <w:t>En nuestra opinión, el método para la obtención de la Base Imponible del Impuesto Sobre el Incremento de Valor de los Bienes de Naturaleza Urbana, aplicando la siguiente fórmula:</w:t>
      </w:r>
    </w:p>
    <w:p w:rsidR="006A0283" w:rsidRPr="006A0283" w:rsidRDefault="006A0283" w:rsidP="006A0283">
      <w:pPr>
        <w:pBdr>
          <w:top w:val="single" w:sz="4" w:space="1" w:color="auto"/>
          <w:left w:val="single" w:sz="4" w:space="4" w:color="auto"/>
          <w:bottom w:val="single" w:sz="4" w:space="1" w:color="auto"/>
          <w:right w:val="single" w:sz="4" w:space="4" w:color="auto"/>
        </w:pBdr>
        <w:ind w:left="709"/>
        <w:jc w:val="both"/>
        <w:rPr>
          <w:rFonts w:ascii="Century Gothic" w:hAnsi="Century Gothic"/>
          <w:b/>
          <w:sz w:val="22"/>
          <w:szCs w:val="22"/>
        </w:rPr>
      </w:pPr>
    </w:p>
    <w:p w:rsidR="006A0283" w:rsidRPr="006A0283" w:rsidRDefault="006A0283" w:rsidP="006A0283">
      <w:pPr>
        <w:pBdr>
          <w:top w:val="single" w:sz="4" w:space="1" w:color="auto"/>
          <w:left w:val="single" w:sz="4" w:space="4" w:color="auto"/>
          <w:bottom w:val="single" w:sz="4" w:space="1" w:color="auto"/>
          <w:right w:val="single" w:sz="4" w:space="4" w:color="auto"/>
        </w:pBdr>
        <w:ind w:left="709"/>
        <w:jc w:val="both"/>
        <w:rPr>
          <w:rFonts w:ascii="Century Gothic" w:hAnsi="Century Gothic"/>
          <w:b/>
          <w:sz w:val="22"/>
          <w:szCs w:val="22"/>
        </w:rPr>
      </w:pPr>
    </w:p>
    <w:p w:rsidR="006A0283" w:rsidRPr="006A0283" w:rsidRDefault="006A0283" w:rsidP="006A0283">
      <w:pPr>
        <w:pBdr>
          <w:top w:val="single" w:sz="4" w:space="1" w:color="auto"/>
          <w:left w:val="single" w:sz="4" w:space="4" w:color="auto"/>
          <w:bottom w:val="single" w:sz="4" w:space="1" w:color="auto"/>
          <w:right w:val="single" w:sz="4" w:space="4" w:color="auto"/>
        </w:pBdr>
        <w:ind w:left="709"/>
        <w:jc w:val="center"/>
        <w:rPr>
          <w:rFonts w:ascii="Century Gothic" w:hAnsi="Century Gothic"/>
          <w:b/>
          <w:sz w:val="22"/>
          <w:szCs w:val="22"/>
        </w:rPr>
      </w:pPr>
      <w:r w:rsidRPr="006A0283">
        <w:rPr>
          <w:rFonts w:ascii="Century Gothic" w:hAnsi="Century Gothic"/>
          <w:b/>
          <w:sz w:val="22"/>
          <w:szCs w:val="22"/>
        </w:rPr>
        <w:t>Base Imponible = Valor IBI  x  nº de años x % incremento</w:t>
      </w:r>
    </w:p>
    <w:p w:rsidR="006A0283" w:rsidRPr="006A0283" w:rsidRDefault="006A0283" w:rsidP="006A0283">
      <w:pPr>
        <w:pBdr>
          <w:top w:val="single" w:sz="4" w:space="1" w:color="auto"/>
          <w:left w:val="single" w:sz="4" w:space="4" w:color="auto"/>
          <w:bottom w:val="single" w:sz="4" w:space="1" w:color="auto"/>
          <w:right w:val="single" w:sz="4" w:space="4" w:color="auto"/>
        </w:pBdr>
        <w:ind w:left="709"/>
        <w:jc w:val="both"/>
        <w:rPr>
          <w:rFonts w:ascii="Century Gothic" w:hAnsi="Century Gothic"/>
          <w:b/>
          <w:sz w:val="22"/>
          <w:szCs w:val="22"/>
        </w:rPr>
      </w:pPr>
    </w:p>
    <w:p w:rsidR="006A0283" w:rsidRPr="006A0283" w:rsidRDefault="006A0283" w:rsidP="006A0283">
      <w:pPr>
        <w:pBdr>
          <w:top w:val="single" w:sz="4" w:space="1" w:color="auto"/>
          <w:left w:val="single" w:sz="4" w:space="4" w:color="auto"/>
          <w:bottom w:val="single" w:sz="4" w:space="1" w:color="auto"/>
          <w:right w:val="single" w:sz="4" w:space="4" w:color="auto"/>
        </w:pBdr>
        <w:ind w:left="709"/>
        <w:jc w:val="both"/>
        <w:rPr>
          <w:rFonts w:ascii="Century Gothic" w:hAnsi="Century Gothic"/>
          <w:b/>
          <w:sz w:val="22"/>
          <w:szCs w:val="22"/>
        </w:rPr>
      </w:pPr>
    </w:p>
    <w:p w:rsidR="00392512" w:rsidRPr="004368C4" w:rsidRDefault="006A0283" w:rsidP="004368C4">
      <w:pPr>
        <w:pBdr>
          <w:top w:val="single" w:sz="4" w:space="1" w:color="auto"/>
          <w:left w:val="single" w:sz="4" w:space="4" w:color="auto"/>
          <w:bottom w:val="single" w:sz="4" w:space="1" w:color="auto"/>
          <w:right w:val="single" w:sz="4" w:space="4" w:color="auto"/>
        </w:pBdr>
        <w:ind w:left="709"/>
        <w:jc w:val="both"/>
        <w:rPr>
          <w:rFonts w:ascii="Century Gothic" w:hAnsi="Century Gothic"/>
          <w:b/>
          <w:sz w:val="22"/>
          <w:szCs w:val="22"/>
        </w:rPr>
      </w:pPr>
      <w:r w:rsidRPr="006A0283">
        <w:rPr>
          <w:rFonts w:ascii="Century Gothic" w:hAnsi="Century Gothic"/>
          <w:b/>
          <w:sz w:val="22"/>
          <w:szCs w:val="22"/>
        </w:rPr>
        <w:t>No</w:t>
      </w:r>
      <w:r w:rsidR="00847A52">
        <w:rPr>
          <w:rFonts w:ascii="Century Gothic" w:hAnsi="Century Gothic"/>
          <w:b/>
          <w:sz w:val="22"/>
          <w:szCs w:val="22"/>
        </w:rPr>
        <w:t xml:space="preserve"> se ajusta a lo establecido en el artículo </w:t>
      </w:r>
      <w:r w:rsidR="00847A52" w:rsidRPr="00847A52">
        <w:rPr>
          <w:rFonts w:ascii="Century Gothic" w:hAnsi="Century Gothic" w:cs="Arial"/>
          <w:b/>
          <w:color w:val="222222"/>
          <w:sz w:val="22"/>
          <w:szCs w:val="22"/>
        </w:rPr>
        <w:t xml:space="preserve">107 del Texto Refundido de la Ley Reguladora de Haciendas Locales, aprobado por </w:t>
      </w:r>
      <w:r w:rsidR="00847A52" w:rsidRPr="00847A52">
        <w:rPr>
          <w:rFonts w:ascii="Century Gothic" w:hAnsi="Century Gothic"/>
          <w:b/>
          <w:bCs/>
          <w:color w:val="222222"/>
          <w:sz w:val="22"/>
          <w:szCs w:val="22"/>
        </w:rPr>
        <w:t xml:space="preserve">Real Decreto Legislativo 2/2004, de 5 de marzo </w:t>
      </w:r>
      <w:r w:rsidR="00847A52" w:rsidRPr="00847A52">
        <w:rPr>
          <w:rFonts w:ascii="Century Gothic" w:hAnsi="Century Gothic" w:cs="Arial"/>
          <w:b/>
          <w:color w:val="222222"/>
          <w:sz w:val="22"/>
          <w:szCs w:val="22"/>
        </w:rPr>
        <w:t>(TRLRHL), en relación con los artículos 104 y 109 del TRLRHL</w:t>
      </w:r>
      <w:r w:rsidR="00847A52">
        <w:rPr>
          <w:rFonts w:ascii="Century Gothic" w:hAnsi="Century Gothic" w:cs="Arial"/>
          <w:b/>
          <w:color w:val="222222"/>
          <w:sz w:val="22"/>
          <w:szCs w:val="22"/>
        </w:rPr>
        <w:t xml:space="preserve">, y no </w:t>
      </w:r>
      <w:r w:rsidRPr="006A0283">
        <w:rPr>
          <w:rFonts w:ascii="Century Gothic" w:hAnsi="Century Gothic"/>
          <w:b/>
          <w:sz w:val="22"/>
          <w:szCs w:val="22"/>
        </w:rPr>
        <w:t xml:space="preserve">es correcto para obtener una plusvalía generada durante un período </w:t>
      </w:r>
      <w:r w:rsidR="00847A52">
        <w:rPr>
          <w:rFonts w:ascii="Century Gothic" w:hAnsi="Century Gothic"/>
          <w:b/>
          <w:sz w:val="22"/>
          <w:szCs w:val="22"/>
        </w:rPr>
        <w:t xml:space="preserve">acaecido concreto, por cuanto que obtiene </w:t>
      </w:r>
      <w:r w:rsidRPr="006A0283">
        <w:rPr>
          <w:rFonts w:ascii="Century Gothic" w:hAnsi="Century Gothic"/>
          <w:b/>
          <w:sz w:val="22"/>
          <w:szCs w:val="22"/>
        </w:rPr>
        <w:t xml:space="preserve">el importe de una plusvalía </w:t>
      </w:r>
      <w:r w:rsidR="00847A52">
        <w:rPr>
          <w:rFonts w:ascii="Century Gothic" w:hAnsi="Century Gothic"/>
          <w:b/>
          <w:sz w:val="22"/>
          <w:szCs w:val="22"/>
        </w:rPr>
        <w:t>futura posterior a la transmisión.</w:t>
      </w:r>
    </w:p>
    <w:p w:rsidR="006A0283" w:rsidRPr="006A0283" w:rsidRDefault="006A0283" w:rsidP="00847A52">
      <w:pPr>
        <w:pStyle w:val="Prrafodelista"/>
        <w:widowControl w:val="0"/>
        <w:numPr>
          <w:ilvl w:val="0"/>
          <w:numId w:val="38"/>
        </w:numPr>
        <w:autoSpaceDE w:val="0"/>
        <w:autoSpaceDN w:val="0"/>
        <w:adjustRightInd w:val="0"/>
        <w:spacing w:after="280"/>
        <w:jc w:val="both"/>
        <w:rPr>
          <w:rFonts w:ascii="Century Gothic" w:hAnsi="Century Gothic" w:cs="Calibri"/>
          <w:sz w:val="22"/>
          <w:szCs w:val="22"/>
        </w:rPr>
      </w:pPr>
      <w:r w:rsidRPr="006A0283">
        <w:rPr>
          <w:rFonts w:ascii="Century Gothic" w:hAnsi="Century Gothic" w:cs="Calibri"/>
          <w:sz w:val="22"/>
          <w:szCs w:val="22"/>
        </w:rPr>
        <w:lastRenderedPageBreak/>
        <w:t>Cuál sería, a su juicio, la forma correcta de calcular la base imponible del Impuesto Municipal sobre el Incremento de Valor de los Terrenos de Naturaleza Urbana, en cumplimiento de lo establecido en el Texto Refundido de</w:t>
      </w:r>
      <w:r>
        <w:rPr>
          <w:rFonts w:ascii="Century Gothic" w:hAnsi="Century Gothic" w:cs="Calibri"/>
          <w:sz w:val="22"/>
          <w:szCs w:val="22"/>
        </w:rPr>
        <w:t>l Texto Refundido de</w:t>
      </w:r>
      <w:r w:rsidRPr="006A0283">
        <w:rPr>
          <w:rFonts w:ascii="Century Gothic" w:hAnsi="Century Gothic" w:cs="Calibri"/>
          <w:sz w:val="22"/>
          <w:szCs w:val="22"/>
        </w:rPr>
        <w:t xml:space="preserve"> la Ley Reguladora de las Haciendas Locales.</w:t>
      </w:r>
    </w:p>
    <w:p w:rsidR="006A0283" w:rsidRDefault="006A0283" w:rsidP="00485D78">
      <w:pPr>
        <w:jc w:val="both"/>
        <w:rPr>
          <w:rFonts w:ascii="Century Gothic" w:hAnsi="Century Gothic"/>
          <w:sz w:val="22"/>
          <w:szCs w:val="22"/>
        </w:rPr>
      </w:pPr>
    </w:p>
    <w:p w:rsidR="006A0283" w:rsidRPr="00392512" w:rsidRDefault="006A0283" w:rsidP="006A0283">
      <w:pPr>
        <w:ind w:left="708"/>
        <w:jc w:val="both"/>
        <w:rPr>
          <w:rFonts w:ascii="Century Gothic" w:hAnsi="Century Gothic"/>
          <w:b/>
          <w:sz w:val="22"/>
          <w:szCs w:val="22"/>
        </w:rPr>
      </w:pPr>
      <w:r w:rsidRPr="00392512">
        <w:rPr>
          <w:rFonts w:ascii="Century Gothic" w:hAnsi="Century Gothic"/>
          <w:b/>
          <w:sz w:val="22"/>
          <w:szCs w:val="22"/>
        </w:rPr>
        <w:t>Respuesta:</w:t>
      </w:r>
    </w:p>
    <w:p w:rsidR="006A0283" w:rsidRDefault="006A0283" w:rsidP="006A0283">
      <w:pPr>
        <w:ind w:left="708"/>
        <w:jc w:val="both"/>
        <w:rPr>
          <w:rFonts w:ascii="Century Gothic" w:hAnsi="Century Gothic"/>
          <w:sz w:val="22"/>
          <w:szCs w:val="22"/>
        </w:rPr>
      </w:pPr>
    </w:p>
    <w:p w:rsidR="006A0283" w:rsidRPr="004368C4" w:rsidRDefault="006A0283" w:rsidP="004368C4">
      <w:pPr>
        <w:pBdr>
          <w:top w:val="single" w:sz="4" w:space="1" w:color="auto"/>
          <w:left w:val="single" w:sz="4" w:space="4" w:color="auto"/>
          <w:bottom w:val="single" w:sz="4" w:space="1" w:color="auto"/>
          <w:right w:val="single" w:sz="4" w:space="4" w:color="auto"/>
        </w:pBdr>
        <w:ind w:left="708" w:right="-547" w:firstLine="1"/>
        <w:jc w:val="both"/>
        <w:rPr>
          <w:rFonts w:ascii="Century Gothic" w:hAnsi="Century Gothic" w:cs="Calibri"/>
          <w:b/>
          <w:sz w:val="22"/>
          <w:szCs w:val="22"/>
        </w:rPr>
      </w:pPr>
      <w:r w:rsidRPr="00392512">
        <w:rPr>
          <w:rFonts w:ascii="Century Gothic" w:hAnsi="Century Gothic"/>
          <w:b/>
          <w:sz w:val="22"/>
          <w:szCs w:val="22"/>
        </w:rPr>
        <w:t xml:space="preserve">Para calcular la Base Imponible del Impuesto Sobre el Incremento de Valor de los Terrenos de Naturaleza Urbana, en riguroso cumplimiento de lo dispuesto en el </w:t>
      </w:r>
      <w:r w:rsidRPr="00392512">
        <w:rPr>
          <w:rFonts w:ascii="Century Gothic" w:hAnsi="Century Gothic" w:cs="Calibri"/>
          <w:b/>
          <w:sz w:val="22"/>
          <w:szCs w:val="22"/>
        </w:rPr>
        <w:t>Texto Refundido de la Ley Reguladora de las Haciendas Locales, la fórmula correcta sería:</w:t>
      </w:r>
    </w:p>
    <w:p w:rsidR="006A0283" w:rsidRPr="00392512" w:rsidRDefault="006A0283" w:rsidP="00392512">
      <w:pPr>
        <w:pBdr>
          <w:top w:val="single" w:sz="4" w:space="1" w:color="auto"/>
          <w:left w:val="single" w:sz="4" w:space="4" w:color="auto"/>
          <w:bottom w:val="single" w:sz="4" w:space="1" w:color="auto"/>
          <w:right w:val="single" w:sz="4" w:space="4" w:color="auto"/>
        </w:pBdr>
        <w:spacing w:line="276" w:lineRule="auto"/>
        <w:ind w:left="708" w:right="-547" w:firstLine="1"/>
        <w:contextualSpacing/>
        <w:jc w:val="both"/>
        <w:rPr>
          <w:rFonts w:ascii="Calibri" w:hAnsi="Calibri"/>
          <w:b/>
          <w:sz w:val="20"/>
          <w:szCs w:val="20"/>
          <w:lang w:val="es-ES_tradnl"/>
        </w:rPr>
      </w:pPr>
      <w:r w:rsidRPr="00392512">
        <w:rPr>
          <w:b/>
          <w:noProof/>
        </w:rPr>
        <mc:AlternateContent>
          <mc:Choice Requires="wps">
            <w:drawing>
              <wp:anchor distT="0" distB="0" distL="114300" distR="114300" simplePos="0" relativeHeight="251709440" behindDoc="1" locked="0" layoutInCell="1" allowOverlap="1" wp14:anchorId="512EBC25" wp14:editId="6B78B764">
                <wp:simplePos x="0" y="0"/>
                <wp:positionH relativeFrom="column">
                  <wp:posOffset>800100</wp:posOffset>
                </wp:positionH>
                <wp:positionV relativeFrom="paragraph">
                  <wp:posOffset>108585</wp:posOffset>
                </wp:positionV>
                <wp:extent cx="4114800" cy="818515"/>
                <wp:effectExtent l="50800" t="25400" r="76200" b="95885"/>
                <wp:wrapNone/>
                <wp:docPr id="21" name="Rectángulo redondead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818515"/>
                        </a:xfrm>
                        <a:prstGeom prst="roundRect">
                          <a:avLst>
                            <a:gd name="adj" fmla="val 16667"/>
                          </a:avLst>
                        </a:prstGeom>
                        <a:noFill/>
                        <a:ln w="9525">
                          <a:solidFill>
                            <a:srgbClr val="000000"/>
                          </a:solidFill>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96DF8D" id="Rectángulo redondeado 21" o:spid="_x0000_s1026" style="position:absolute;margin-left:63pt;margin-top:8.55pt;width:324pt;height:64.4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" filled="f" fillcolor="#9bc1ff">
                <v:fill color2="#3f80cd" rotate="t" focus="100%" type="gradient">
                  <o:fill v:ext="view" type="gradientUnscaled"/>
                </v:fill>
                <v:shadow on="t" color="black" opacity="22936f" origin=",.5" offset="0,.63889mm"/>
              </v:roundrect>
            </w:pict>
          </mc:Fallback>
        </mc:AlternateContent>
      </w:r>
    </w:p>
    <w:p w:rsidR="006A0283" w:rsidRPr="00392512" w:rsidRDefault="006A0283" w:rsidP="00392512">
      <w:pPr>
        <w:pBdr>
          <w:top w:val="single" w:sz="4" w:space="1" w:color="auto"/>
          <w:left w:val="single" w:sz="4" w:space="4" w:color="auto"/>
          <w:bottom w:val="single" w:sz="4" w:space="1" w:color="auto"/>
          <w:right w:val="single" w:sz="4" w:space="4" w:color="auto"/>
        </w:pBdr>
        <w:spacing w:line="276" w:lineRule="auto"/>
        <w:ind w:left="708" w:right="-547" w:firstLine="1"/>
        <w:contextualSpacing/>
        <w:jc w:val="both"/>
        <w:rPr>
          <w:rFonts w:ascii="Calibri" w:hAnsi="Calibri"/>
          <w:b/>
          <w:sz w:val="22"/>
          <w:szCs w:val="22"/>
          <w:lang w:val="es-ES_tradnl"/>
        </w:rPr>
      </w:pPr>
      <w:r w:rsidRPr="00392512">
        <w:rPr>
          <w:rFonts w:ascii="Calibri" w:hAnsi="Calibri"/>
          <w:b/>
          <w:sz w:val="22"/>
          <w:szCs w:val="22"/>
          <w:lang w:val="es-ES_tradnl"/>
        </w:rPr>
        <w:tab/>
      </w:r>
      <w:r w:rsidRPr="00392512">
        <w:rPr>
          <w:rFonts w:ascii="Calibri" w:hAnsi="Calibri"/>
          <w:b/>
          <w:sz w:val="22"/>
          <w:szCs w:val="22"/>
          <w:lang w:val="es-ES_tradnl"/>
        </w:rPr>
        <w:tab/>
        <w:t xml:space="preserve">            </w:t>
      </w:r>
      <w:r w:rsidRPr="00392512">
        <w:rPr>
          <w:rFonts w:ascii="Calibri" w:hAnsi="Calibri"/>
          <w:b/>
          <w:sz w:val="22"/>
          <w:szCs w:val="22"/>
          <w:lang w:val="es-ES_tradnl"/>
        </w:rPr>
        <w:tab/>
      </w:r>
      <w:r w:rsidR="00392512" w:rsidRPr="00392512">
        <w:rPr>
          <w:rFonts w:ascii="Calibri" w:hAnsi="Calibri"/>
          <w:b/>
          <w:sz w:val="22"/>
          <w:szCs w:val="22"/>
          <w:lang w:val="es-ES_tradnl"/>
        </w:rPr>
        <w:t xml:space="preserve">      </w:t>
      </w:r>
      <w:r w:rsidR="00392512">
        <w:rPr>
          <w:rFonts w:ascii="Calibri" w:hAnsi="Calibri"/>
          <w:b/>
          <w:sz w:val="22"/>
          <w:szCs w:val="22"/>
          <w:lang w:val="es-ES_tradnl"/>
        </w:rPr>
        <w:t xml:space="preserve">         </w:t>
      </w:r>
      <w:r w:rsidRPr="00392512">
        <w:rPr>
          <w:rFonts w:ascii="Calibri" w:hAnsi="Calibri"/>
          <w:b/>
          <w:sz w:val="22"/>
          <w:szCs w:val="22"/>
          <w:lang w:val="es-ES_tradnl"/>
        </w:rPr>
        <w:t xml:space="preserve">Valor </w:t>
      </w:r>
      <w:r w:rsidR="00392512" w:rsidRPr="00392512">
        <w:rPr>
          <w:rFonts w:ascii="Calibri" w:hAnsi="Calibri"/>
          <w:b/>
          <w:sz w:val="22"/>
          <w:szCs w:val="22"/>
          <w:lang w:val="es-ES_tradnl"/>
        </w:rPr>
        <w:t>IBI</w:t>
      </w:r>
      <w:r w:rsidRPr="00392512">
        <w:rPr>
          <w:rFonts w:ascii="Calibri" w:hAnsi="Calibri"/>
          <w:b/>
          <w:sz w:val="22"/>
          <w:szCs w:val="22"/>
          <w:lang w:val="es-ES_tradnl"/>
        </w:rPr>
        <w:t xml:space="preserve">  </w:t>
      </w:r>
      <w:r w:rsidRPr="00392512">
        <w:rPr>
          <w:rFonts w:ascii="Apple Chancery" w:hAnsi="Apple Chancery" w:cs="Apple Chancery"/>
          <w:b/>
          <w:lang w:val="es-ES_tradnl"/>
        </w:rPr>
        <w:t>x</w:t>
      </w:r>
      <w:r w:rsidRPr="00392512">
        <w:rPr>
          <w:rFonts w:ascii="Calibri" w:hAnsi="Calibri"/>
          <w:b/>
          <w:sz w:val="22"/>
          <w:szCs w:val="22"/>
          <w:lang w:val="es-ES_tradnl"/>
        </w:rPr>
        <w:t xml:space="preserve">  nº años  </w:t>
      </w:r>
      <w:r w:rsidRPr="00392512">
        <w:rPr>
          <w:rFonts w:ascii="Apple Chancery" w:hAnsi="Apple Chancery" w:cs="Apple Chancery"/>
          <w:b/>
          <w:lang w:val="es-ES_tradnl"/>
        </w:rPr>
        <w:t>x</w:t>
      </w:r>
      <w:r w:rsidRPr="00392512">
        <w:rPr>
          <w:rFonts w:ascii="Calibri" w:hAnsi="Calibri"/>
          <w:b/>
          <w:sz w:val="22"/>
          <w:szCs w:val="22"/>
          <w:lang w:val="es-ES_tradnl"/>
        </w:rPr>
        <w:t xml:space="preserve">  % incremento anual</w:t>
      </w:r>
    </w:p>
    <w:p w:rsidR="006A0283" w:rsidRPr="00392512" w:rsidRDefault="006A0283" w:rsidP="00392512">
      <w:pPr>
        <w:pBdr>
          <w:top w:val="single" w:sz="4" w:space="1" w:color="auto"/>
          <w:left w:val="single" w:sz="4" w:space="4" w:color="auto"/>
          <w:bottom w:val="single" w:sz="4" w:space="1" w:color="auto"/>
          <w:right w:val="single" w:sz="4" w:space="4" w:color="auto"/>
        </w:pBdr>
        <w:spacing w:line="276" w:lineRule="auto"/>
        <w:ind w:left="708" w:right="-547" w:firstLine="1"/>
        <w:contextualSpacing/>
        <w:jc w:val="both"/>
        <w:rPr>
          <w:rFonts w:ascii="Calibri" w:hAnsi="Calibri"/>
          <w:b/>
          <w:sz w:val="22"/>
          <w:szCs w:val="22"/>
          <w:lang w:val="es-ES_tradnl"/>
        </w:rPr>
      </w:pPr>
      <w:r w:rsidRPr="00392512">
        <w:rPr>
          <w:b/>
          <w:noProof/>
          <w:sz w:val="22"/>
          <w:szCs w:val="22"/>
        </w:rPr>
        <mc:AlternateContent>
          <mc:Choice Requires="wps">
            <w:drawing>
              <wp:anchor distT="0" distB="0" distL="114300" distR="114300" simplePos="0" relativeHeight="251708416" behindDoc="0" locked="0" layoutInCell="1" allowOverlap="1" wp14:anchorId="2FCE96FC" wp14:editId="3D95F275">
                <wp:simplePos x="0" y="0"/>
                <wp:positionH relativeFrom="column">
                  <wp:posOffset>2057400</wp:posOffset>
                </wp:positionH>
                <wp:positionV relativeFrom="paragraph">
                  <wp:posOffset>109855</wp:posOffset>
                </wp:positionV>
                <wp:extent cx="2743200" cy="0"/>
                <wp:effectExtent l="0" t="0" r="25400" b="25400"/>
                <wp:wrapNone/>
                <wp:docPr id="22"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7432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321275E" id="Conector recto 3"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65pt" to="37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" strokecolor="windowText">
                <o:lock v:ext="edit" shapetype="f"/>
              </v:line>
            </w:pict>
          </mc:Fallback>
        </mc:AlternateContent>
      </w:r>
      <w:r w:rsidR="00392512" w:rsidRPr="00392512">
        <w:rPr>
          <w:rFonts w:ascii="Calibri" w:hAnsi="Calibri"/>
          <w:b/>
          <w:sz w:val="22"/>
          <w:szCs w:val="22"/>
          <w:lang w:val="es-ES_tradnl"/>
        </w:rPr>
        <w:t xml:space="preserve">         </w:t>
      </w:r>
      <w:r w:rsidR="00392512">
        <w:rPr>
          <w:rFonts w:ascii="Calibri" w:hAnsi="Calibri"/>
          <w:b/>
          <w:sz w:val="22"/>
          <w:szCs w:val="22"/>
          <w:lang w:val="es-ES_tradnl"/>
        </w:rPr>
        <w:t xml:space="preserve">      </w:t>
      </w:r>
      <w:r w:rsidRPr="00392512">
        <w:rPr>
          <w:rFonts w:ascii="Calibri" w:hAnsi="Calibri"/>
          <w:b/>
          <w:sz w:val="22"/>
          <w:szCs w:val="22"/>
          <w:lang w:val="es-ES_tradnl"/>
        </w:rPr>
        <w:t xml:space="preserve">Base Imponible = </w:t>
      </w:r>
    </w:p>
    <w:p w:rsidR="006A0283" w:rsidRPr="00392512" w:rsidRDefault="006A0283" w:rsidP="00392512">
      <w:pPr>
        <w:pBdr>
          <w:top w:val="single" w:sz="4" w:space="1" w:color="auto"/>
          <w:left w:val="single" w:sz="4" w:space="4" w:color="auto"/>
          <w:bottom w:val="single" w:sz="4" w:space="1" w:color="auto"/>
          <w:right w:val="single" w:sz="4" w:space="4" w:color="auto"/>
        </w:pBdr>
        <w:spacing w:line="276" w:lineRule="auto"/>
        <w:ind w:left="708" w:right="-547" w:firstLine="1"/>
        <w:contextualSpacing/>
        <w:jc w:val="both"/>
        <w:rPr>
          <w:rFonts w:ascii="Calibri" w:hAnsi="Calibri"/>
          <w:b/>
          <w:sz w:val="22"/>
          <w:szCs w:val="22"/>
          <w:lang w:val="es-ES_tradnl"/>
        </w:rPr>
      </w:pPr>
      <w:r w:rsidRPr="00392512">
        <w:rPr>
          <w:rFonts w:ascii="Calibri" w:hAnsi="Calibri"/>
          <w:b/>
          <w:sz w:val="22"/>
          <w:szCs w:val="22"/>
          <w:lang w:val="es-ES_tradnl"/>
        </w:rPr>
        <w:tab/>
      </w:r>
      <w:r w:rsidRPr="00392512">
        <w:rPr>
          <w:rFonts w:ascii="Calibri" w:hAnsi="Calibri"/>
          <w:b/>
          <w:sz w:val="22"/>
          <w:szCs w:val="22"/>
          <w:lang w:val="es-ES_tradnl"/>
        </w:rPr>
        <w:tab/>
      </w:r>
      <w:r w:rsidRPr="00392512">
        <w:rPr>
          <w:rFonts w:ascii="Calibri" w:hAnsi="Calibri"/>
          <w:b/>
          <w:sz w:val="22"/>
          <w:szCs w:val="22"/>
          <w:lang w:val="es-ES_tradnl"/>
        </w:rPr>
        <w:tab/>
        <w:t xml:space="preserve">             </w:t>
      </w:r>
      <w:r w:rsidR="00392512">
        <w:rPr>
          <w:rFonts w:ascii="Calibri" w:hAnsi="Calibri"/>
          <w:b/>
          <w:sz w:val="22"/>
          <w:szCs w:val="22"/>
          <w:lang w:val="es-ES_tradnl"/>
        </w:rPr>
        <w:t xml:space="preserve">       </w:t>
      </w:r>
      <w:r w:rsidRPr="00392512">
        <w:rPr>
          <w:rFonts w:ascii="Calibri" w:hAnsi="Calibri"/>
          <w:b/>
          <w:sz w:val="22"/>
          <w:szCs w:val="22"/>
          <w:lang w:val="es-ES_tradnl"/>
        </w:rPr>
        <w:t xml:space="preserve">1  </w:t>
      </w:r>
      <w:r w:rsidRPr="00392512">
        <w:rPr>
          <w:rFonts w:ascii="Apple Chancery" w:hAnsi="Apple Chancery" w:cs="Apple Chancery"/>
          <w:b/>
          <w:lang w:val="es-ES_tradnl"/>
        </w:rPr>
        <w:t>+</w:t>
      </w:r>
      <w:r w:rsidRPr="00392512">
        <w:rPr>
          <w:rFonts w:ascii="Calibri" w:hAnsi="Calibri"/>
          <w:b/>
          <w:sz w:val="22"/>
          <w:szCs w:val="22"/>
          <w:lang w:val="es-ES_tradnl"/>
        </w:rPr>
        <w:t xml:space="preserve">  nº años  </w:t>
      </w:r>
      <w:r w:rsidRPr="00392512">
        <w:rPr>
          <w:rFonts w:ascii="Apple Chancery" w:hAnsi="Apple Chancery" w:cs="Apple Chancery"/>
          <w:b/>
          <w:lang w:val="es-ES_tradnl"/>
        </w:rPr>
        <w:t>x</w:t>
      </w:r>
      <w:r w:rsidRPr="00392512">
        <w:rPr>
          <w:rFonts w:ascii="Calibri" w:hAnsi="Calibri"/>
          <w:b/>
          <w:sz w:val="22"/>
          <w:szCs w:val="22"/>
          <w:lang w:val="es-ES_tradnl"/>
        </w:rPr>
        <w:t xml:space="preserve">  % incremento anual </w:t>
      </w:r>
    </w:p>
    <w:p w:rsidR="006A0283" w:rsidRPr="00392512" w:rsidRDefault="006A0283" w:rsidP="00392512">
      <w:pPr>
        <w:pBdr>
          <w:top w:val="single" w:sz="4" w:space="1" w:color="auto"/>
          <w:left w:val="single" w:sz="4" w:space="4" w:color="auto"/>
          <w:bottom w:val="single" w:sz="4" w:space="1" w:color="auto"/>
          <w:right w:val="single" w:sz="4" w:space="4" w:color="auto"/>
        </w:pBdr>
        <w:spacing w:line="276" w:lineRule="auto"/>
        <w:ind w:left="708" w:right="-547" w:firstLine="1"/>
        <w:contextualSpacing/>
        <w:jc w:val="both"/>
        <w:rPr>
          <w:rFonts w:ascii="Calibri" w:hAnsi="Calibri"/>
          <w:b/>
          <w:sz w:val="20"/>
          <w:szCs w:val="20"/>
          <w:lang w:val="es-ES_tradnl"/>
        </w:rPr>
      </w:pPr>
    </w:p>
    <w:p w:rsidR="00392512" w:rsidRPr="00392512" w:rsidRDefault="00392512" w:rsidP="00392512">
      <w:pPr>
        <w:pBdr>
          <w:top w:val="single" w:sz="4" w:space="1" w:color="auto"/>
          <w:left w:val="single" w:sz="4" w:space="4" w:color="auto"/>
          <w:bottom w:val="single" w:sz="4" w:space="1" w:color="auto"/>
          <w:right w:val="single" w:sz="4" w:space="4" w:color="auto"/>
        </w:pBdr>
        <w:ind w:left="708" w:right="-547" w:firstLine="1"/>
        <w:jc w:val="both"/>
        <w:rPr>
          <w:rFonts w:ascii="Century Gothic" w:hAnsi="Century Gothic" w:cs="Calibri"/>
          <w:b/>
          <w:sz w:val="22"/>
          <w:szCs w:val="22"/>
        </w:rPr>
      </w:pPr>
    </w:p>
    <w:p w:rsidR="00392512" w:rsidRPr="00392512" w:rsidRDefault="00392512" w:rsidP="00392512">
      <w:pPr>
        <w:pBdr>
          <w:top w:val="single" w:sz="4" w:space="1" w:color="auto"/>
          <w:left w:val="single" w:sz="4" w:space="4" w:color="auto"/>
          <w:bottom w:val="single" w:sz="4" w:space="1" w:color="auto"/>
          <w:right w:val="single" w:sz="4" w:space="4" w:color="auto"/>
        </w:pBdr>
        <w:ind w:left="708" w:right="-547" w:firstLine="1"/>
        <w:jc w:val="both"/>
        <w:rPr>
          <w:rFonts w:ascii="Century Gothic" w:hAnsi="Century Gothic" w:cs="Calibri"/>
          <w:b/>
          <w:sz w:val="22"/>
          <w:szCs w:val="22"/>
        </w:rPr>
      </w:pPr>
      <w:r w:rsidRPr="00392512">
        <w:rPr>
          <w:rFonts w:ascii="Century Gothic" w:hAnsi="Century Gothic" w:cs="Calibri"/>
          <w:b/>
          <w:sz w:val="22"/>
          <w:szCs w:val="22"/>
        </w:rPr>
        <w:t>Donde:</w:t>
      </w:r>
    </w:p>
    <w:p w:rsidR="00392512" w:rsidRPr="00392512" w:rsidRDefault="00392512" w:rsidP="00392512">
      <w:pPr>
        <w:pBdr>
          <w:top w:val="single" w:sz="4" w:space="1" w:color="auto"/>
          <w:left w:val="single" w:sz="4" w:space="4" w:color="auto"/>
          <w:right w:val="single" w:sz="4" w:space="4" w:color="auto"/>
        </w:pBdr>
        <w:ind w:left="3549" w:right="-547" w:hanging="2840"/>
        <w:jc w:val="both"/>
        <w:rPr>
          <w:rFonts w:ascii="Century Gothic" w:hAnsi="Century Gothic" w:cs="Calibri"/>
          <w:b/>
          <w:sz w:val="20"/>
          <w:szCs w:val="20"/>
        </w:rPr>
      </w:pPr>
      <w:r w:rsidRPr="00392512">
        <w:rPr>
          <w:rFonts w:ascii="Century Gothic" w:hAnsi="Century Gothic" w:cs="Calibri"/>
          <w:b/>
          <w:sz w:val="20"/>
          <w:szCs w:val="20"/>
        </w:rPr>
        <w:t xml:space="preserve">Valor IBI = </w:t>
      </w:r>
      <w:r w:rsidRPr="00392512">
        <w:rPr>
          <w:rFonts w:ascii="Century Gothic" w:hAnsi="Century Gothic" w:cs="Calibri"/>
          <w:b/>
          <w:sz w:val="20"/>
          <w:szCs w:val="20"/>
        </w:rPr>
        <w:tab/>
        <w:t>Valor catastral en la fecha de devengo del impuesto</w:t>
      </w:r>
    </w:p>
    <w:p w:rsidR="00392512" w:rsidRPr="00392512" w:rsidRDefault="00392512" w:rsidP="00392512">
      <w:pPr>
        <w:pBdr>
          <w:top w:val="single" w:sz="4" w:space="1" w:color="auto"/>
          <w:left w:val="single" w:sz="4" w:space="4" w:color="auto"/>
          <w:right w:val="single" w:sz="4" w:space="4" w:color="auto"/>
        </w:pBdr>
        <w:ind w:left="3540" w:right="-547" w:hanging="2831"/>
        <w:jc w:val="both"/>
        <w:rPr>
          <w:rFonts w:ascii="Century Gothic" w:hAnsi="Century Gothic" w:cs="Calibri"/>
          <w:b/>
          <w:sz w:val="20"/>
          <w:szCs w:val="20"/>
        </w:rPr>
      </w:pPr>
      <w:r w:rsidRPr="00392512">
        <w:rPr>
          <w:rFonts w:ascii="Century Gothic" w:hAnsi="Century Gothic" w:cs="Calibri"/>
          <w:b/>
          <w:sz w:val="20"/>
          <w:szCs w:val="20"/>
        </w:rPr>
        <w:t xml:space="preserve">Nº años = </w:t>
      </w:r>
      <w:r w:rsidRPr="00392512">
        <w:rPr>
          <w:rFonts w:ascii="Century Gothic" w:hAnsi="Century Gothic" w:cs="Calibri"/>
          <w:b/>
          <w:sz w:val="20"/>
          <w:szCs w:val="20"/>
        </w:rPr>
        <w:tab/>
        <w:t>Número de años de permanencia del bien en el patrimonio del sujeto pasivo del impuesto.</w:t>
      </w:r>
    </w:p>
    <w:p w:rsidR="00392512" w:rsidRPr="00392512" w:rsidRDefault="00392512" w:rsidP="00392512">
      <w:pPr>
        <w:pBdr>
          <w:left w:val="single" w:sz="4" w:space="4" w:color="auto"/>
          <w:bottom w:val="single" w:sz="4" w:space="1" w:color="auto"/>
          <w:right w:val="single" w:sz="4" w:space="4" w:color="auto"/>
        </w:pBdr>
        <w:ind w:left="708" w:right="-547" w:firstLine="1"/>
        <w:jc w:val="both"/>
        <w:rPr>
          <w:rFonts w:ascii="Century Gothic" w:hAnsi="Century Gothic" w:cs="Calibri"/>
          <w:b/>
          <w:sz w:val="20"/>
          <w:szCs w:val="20"/>
        </w:rPr>
      </w:pPr>
      <w:r w:rsidRPr="00392512">
        <w:rPr>
          <w:rFonts w:ascii="Century Gothic" w:hAnsi="Century Gothic" w:cs="Calibri"/>
          <w:b/>
          <w:sz w:val="20"/>
          <w:szCs w:val="20"/>
        </w:rPr>
        <w:t xml:space="preserve">% incremento anual = </w:t>
      </w:r>
      <w:r w:rsidRPr="00392512">
        <w:rPr>
          <w:rFonts w:ascii="Century Gothic" w:hAnsi="Century Gothic" w:cs="Calibri"/>
          <w:b/>
          <w:sz w:val="20"/>
          <w:szCs w:val="20"/>
        </w:rPr>
        <w:tab/>
        <w:t>Tipo aplicado en cumplimiento del art. 107.4 TRLRHL</w:t>
      </w:r>
    </w:p>
    <w:p w:rsidR="006A0283" w:rsidRPr="00392512" w:rsidRDefault="006A0283" w:rsidP="00392512">
      <w:pPr>
        <w:ind w:left="708" w:right="-547" w:firstLine="1"/>
        <w:jc w:val="both"/>
        <w:rPr>
          <w:rFonts w:ascii="Century Gothic" w:hAnsi="Century Gothic"/>
          <w:b/>
          <w:sz w:val="22"/>
          <w:szCs w:val="22"/>
        </w:rPr>
      </w:pPr>
    </w:p>
    <w:p w:rsidR="006A0283" w:rsidRDefault="006A0283" w:rsidP="00485D78">
      <w:pPr>
        <w:jc w:val="both"/>
        <w:rPr>
          <w:rFonts w:ascii="Century Gothic" w:hAnsi="Century Gothic"/>
          <w:sz w:val="22"/>
          <w:szCs w:val="22"/>
        </w:rPr>
      </w:pPr>
    </w:p>
    <w:p w:rsidR="00392512" w:rsidRDefault="00392512" w:rsidP="00485D78">
      <w:pPr>
        <w:jc w:val="both"/>
        <w:rPr>
          <w:rFonts w:ascii="Century Gothic" w:hAnsi="Century Gothic"/>
          <w:sz w:val="22"/>
          <w:szCs w:val="22"/>
        </w:rPr>
      </w:pPr>
    </w:p>
    <w:p w:rsidR="00392512" w:rsidRDefault="00392512" w:rsidP="00485D78">
      <w:pPr>
        <w:jc w:val="both"/>
        <w:rPr>
          <w:rFonts w:ascii="Century Gothic" w:hAnsi="Century Gothic"/>
          <w:sz w:val="22"/>
          <w:szCs w:val="22"/>
        </w:rPr>
      </w:pPr>
    </w:p>
    <w:p w:rsidR="00392512" w:rsidRPr="00A15C4D" w:rsidRDefault="00392512" w:rsidP="00485D78">
      <w:pPr>
        <w:jc w:val="both"/>
        <w:rPr>
          <w:rFonts w:ascii="Century Gothic" w:hAnsi="Century Gothic"/>
          <w:sz w:val="22"/>
          <w:szCs w:val="22"/>
        </w:rPr>
      </w:pPr>
    </w:p>
    <w:p w:rsidR="0007621E" w:rsidRPr="00A15C4D" w:rsidRDefault="00062347" w:rsidP="00485D78">
      <w:pPr>
        <w:jc w:val="both"/>
        <w:rPr>
          <w:rFonts w:ascii="Century Gothic" w:hAnsi="Century Gothic"/>
          <w:sz w:val="22"/>
          <w:szCs w:val="22"/>
        </w:rPr>
      </w:pPr>
      <w:r w:rsidRPr="00A15C4D">
        <w:rPr>
          <w:rFonts w:ascii="Century Gothic" w:hAnsi="Century Gothic"/>
          <w:sz w:val="22"/>
          <w:szCs w:val="22"/>
        </w:rPr>
        <w:t xml:space="preserve">Málaga, </w:t>
      </w:r>
      <w:proofErr w:type="gramStart"/>
      <w:r w:rsidRPr="00A15C4D">
        <w:rPr>
          <w:rFonts w:ascii="Century Gothic" w:hAnsi="Century Gothic"/>
          <w:sz w:val="22"/>
          <w:szCs w:val="22"/>
        </w:rPr>
        <w:t xml:space="preserve">a  </w:t>
      </w:r>
      <w:r w:rsidR="004212E7">
        <w:rPr>
          <w:rFonts w:ascii="Century Gothic" w:hAnsi="Century Gothic"/>
          <w:sz w:val="22"/>
          <w:szCs w:val="22"/>
        </w:rPr>
        <w:t>_</w:t>
      </w:r>
      <w:proofErr w:type="gramEnd"/>
      <w:r w:rsidR="004212E7">
        <w:rPr>
          <w:rFonts w:ascii="Century Gothic" w:hAnsi="Century Gothic"/>
          <w:sz w:val="22"/>
          <w:szCs w:val="22"/>
        </w:rPr>
        <w:t>____</w:t>
      </w:r>
      <w:r w:rsidR="00936D9F" w:rsidRPr="00A15C4D">
        <w:rPr>
          <w:rFonts w:ascii="Century Gothic" w:hAnsi="Century Gothic"/>
          <w:sz w:val="22"/>
          <w:szCs w:val="22"/>
        </w:rPr>
        <w:t xml:space="preserve"> de </w:t>
      </w:r>
      <w:r w:rsidR="004212E7">
        <w:rPr>
          <w:rFonts w:ascii="Century Gothic" w:hAnsi="Century Gothic"/>
          <w:sz w:val="22"/>
          <w:szCs w:val="22"/>
        </w:rPr>
        <w:t>________</w:t>
      </w:r>
      <w:r w:rsidR="00B22A70">
        <w:rPr>
          <w:rFonts w:ascii="Century Gothic" w:hAnsi="Century Gothic"/>
          <w:sz w:val="22"/>
          <w:szCs w:val="22"/>
        </w:rPr>
        <w:t xml:space="preserve"> </w:t>
      </w:r>
      <w:proofErr w:type="spellStart"/>
      <w:r w:rsidR="00B22A70">
        <w:rPr>
          <w:rFonts w:ascii="Century Gothic" w:hAnsi="Century Gothic"/>
          <w:sz w:val="22"/>
          <w:szCs w:val="22"/>
        </w:rPr>
        <w:t>de</w:t>
      </w:r>
      <w:proofErr w:type="spellEnd"/>
      <w:r w:rsidR="00B22A70">
        <w:rPr>
          <w:rFonts w:ascii="Century Gothic" w:hAnsi="Century Gothic"/>
          <w:sz w:val="22"/>
          <w:szCs w:val="22"/>
        </w:rPr>
        <w:t xml:space="preserve"> </w:t>
      </w:r>
      <w:r w:rsidR="004212E7">
        <w:rPr>
          <w:rFonts w:ascii="Century Gothic" w:hAnsi="Century Gothic"/>
          <w:sz w:val="22"/>
          <w:szCs w:val="22"/>
        </w:rPr>
        <w:t>_________</w:t>
      </w:r>
    </w:p>
    <w:p w:rsidR="000F037F" w:rsidRPr="00A15C4D" w:rsidRDefault="000F037F" w:rsidP="00485D78">
      <w:pPr>
        <w:jc w:val="both"/>
        <w:rPr>
          <w:rFonts w:ascii="Century Gothic" w:hAnsi="Century Gothic"/>
          <w:sz w:val="22"/>
          <w:szCs w:val="22"/>
        </w:rPr>
      </w:pPr>
    </w:p>
    <w:p w:rsidR="000F037F" w:rsidRPr="00A15C4D" w:rsidRDefault="000F037F" w:rsidP="00485D78">
      <w:pPr>
        <w:jc w:val="both"/>
        <w:rPr>
          <w:rFonts w:ascii="Century Gothic" w:hAnsi="Century Gothic"/>
          <w:sz w:val="22"/>
          <w:szCs w:val="22"/>
        </w:rPr>
      </w:pPr>
    </w:p>
    <w:p w:rsidR="0007621E" w:rsidRPr="00A15C4D" w:rsidRDefault="0007621E" w:rsidP="00485D78">
      <w:pPr>
        <w:jc w:val="both"/>
        <w:rPr>
          <w:rFonts w:ascii="Century Gothic" w:hAnsi="Century Gothic"/>
          <w:sz w:val="22"/>
          <w:szCs w:val="22"/>
        </w:rPr>
      </w:pPr>
    </w:p>
    <w:p w:rsidR="00805AD0" w:rsidRPr="00A15C4D" w:rsidRDefault="00805AD0" w:rsidP="00485D78">
      <w:pPr>
        <w:jc w:val="both"/>
        <w:rPr>
          <w:rFonts w:ascii="Century Gothic" w:hAnsi="Century Gothic"/>
          <w:sz w:val="22"/>
          <w:szCs w:val="22"/>
        </w:rPr>
      </w:pPr>
    </w:p>
    <w:p w:rsidR="00805AD0" w:rsidRPr="00A15C4D" w:rsidRDefault="00805AD0" w:rsidP="00485D78">
      <w:pPr>
        <w:jc w:val="both"/>
        <w:rPr>
          <w:rFonts w:ascii="Century Gothic" w:hAnsi="Century Gothic"/>
          <w:sz w:val="22"/>
          <w:szCs w:val="22"/>
        </w:rPr>
      </w:pPr>
    </w:p>
    <w:p w:rsidR="007A031A" w:rsidRPr="00A15C4D" w:rsidRDefault="007A031A" w:rsidP="00485D78">
      <w:pPr>
        <w:jc w:val="both"/>
        <w:rPr>
          <w:rFonts w:ascii="Century Gothic" w:hAnsi="Century Gothic"/>
          <w:sz w:val="22"/>
          <w:szCs w:val="22"/>
        </w:rPr>
      </w:pPr>
    </w:p>
    <w:p w:rsidR="00734D04" w:rsidRPr="00A15C4D" w:rsidRDefault="00734D04" w:rsidP="00A15C4D">
      <w:pPr>
        <w:jc w:val="both"/>
        <w:rPr>
          <w:rFonts w:ascii="Century Gothic" w:hAnsi="Century Gothic"/>
          <w:sz w:val="22"/>
          <w:szCs w:val="22"/>
        </w:rPr>
      </w:pPr>
      <w:r w:rsidRPr="00A15C4D">
        <w:rPr>
          <w:rFonts w:ascii="Century Gothic" w:hAnsi="Century Gothic"/>
          <w:sz w:val="22"/>
          <w:szCs w:val="22"/>
        </w:rPr>
        <w:t>Firma: D</w:t>
      </w:r>
      <w:r w:rsidR="004212E7">
        <w:rPr>
          <w:rFonts w:ascii="Century Gothic" w:hAnsi="Century Gothic"/>
          <w:sz w:val="22"/>
          <w:szCs w:val="22"/>
        </w:rPr>
        <w:t>. __________________________</w:t>
      </w:r>
    </w:p>
    <w:p w:rsidR="005E7DAA" w:rsidRPr="00A15C4D" w:rsidRDefault="0018206E" w:rsidP="004212E7">
      <w:pPr>
        <w:ind w:firstLine="708"/>
        <w:jc w:val="both"/>
        <w:rPr>
          <w:rFonts w:ascii="Century Gothic" w:hAnsi="Century Gothic"/>
          <w:sz w:val="22"/>
          <w:szCs w:val="22"/>
        </w:rPr>
      </w:pPr>
      <w:r w:rsidRPr="00A15C4D">
        <w:rPr>
          <w:rFonts w:ascii="Century Gothic" w:hAnsi="Century Gothic"/>
          <w:sz w:val="22"/>
          <w:szCs w:val="22"/>
        </w:rPr>
        <w:t xml:space="preserve">Economista </w:t>
      </w:r>
    </w:p>
    <w:sectPr w:rsidR="005E7DAA" w:rsidRPr="00A15C4D" w:rsidSect="0046072D">
      <w:footerReference w:type="even" r:id="rId10"/>
      <w:footerReference w:type="default" r:id="rId11"/>
      <w:pgSz w:w="11906" w:h="16838"/>
      <w:pgMar w:top="2336" w:right="1646" w:bottom="1079" w:left="2160" w:header="708" w:footer="11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D30" w:rsidRDefault="00C31D30">
      <w:r>
        <w:separator/>
      </w:r>
    </w:p>
  </w:endnote>
  <w:endnote w:type="continuationSeparator" w:id="0">
    <w:p w:rsidR="00C31D30" w:rsidRDefault="00C3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pple Chancery">
    <w:altName w:val="Courier New"/>
    <w:charset w:val="00"/>
    <w:family w:val="auto"/>
    <w:pitch w:val="variable"/>
    <w:sig w:usb0="00000000" w:usb1="00000003" w:usb2="00000000" w:usb3="00000000" w:csb0="000001F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A52" w:rsidRDefault="00847A52" w:rsidP="00504D0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sidR="00A73F7D">
      <w:rPr>
        <w:rStyle w:val="Nmerodepgina"/>
      </w:rPr>
      <w:fldChar w:fldCharType="separate"/>
    </w:r>
    <w:r w:rsidR="00A73F7D">
      <w:rPr>
        <w:rStyle w:val="Nmerodepgina"/>
        <w:noProof/>
      </w:rPr>
      <w:t>19</w:t>
    </w:r>
    <w:r>
      <w:rPr>
        <w:rStyle w:val="Nmerodepgina"/>
      </w:rPr>
      <w:fldChar w:fldCharType="end"/>
    </w:r>
  </w:p>
  <w:p w:rsidR="00847A52" w:rsidRDefault="00847A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A52" w:rsidRPr="004C5E56" w:rsidRDefault="00847A52" w:rsidP="00504D0E">
    <w:pPr>
      <w:pStyle w:val="Piedepgina"/>
      <w:framePr w:wrap="around" w:vAnchor="text" w:hAnchor="margin" w:xAlign="center" w:y="1"/>
      <w:rPr>
        <w:rStyle w:val="Nmerodepgina"/>
        <w:rFonts w:ascii="Century Gothic" w:hAnsi="Century Gothic"/>
        <w:b/>
      </w:rPr>
    </w:pPr>
    <w:r w:rsidRPr="004C5E56">
      <w:rPr>
        <w:rStyle w:val="Nmerodepgina"/>
        <w:rFonts w:ascii="Century Gothic" w:hAnsi="Century Gothic"/>
        <w:b/>
      </w:rPr>
      <w:fldChar w:fldCharType="begin"/>
    </w:r>
    <w:r>
      <w:rPr>
        <w:rStyle w:val="Nmerodepgina"/>
        <w:rFonts w:ascii="Century Gothic" w:hAnsi="Century Gothic"/>
        <w:b/>
      </w:rPr>
      <w:instrText>PAGE</w:instrText>
    </w:r>
    <w:r w:rsidRPr="004C5E56">
      <w:rPr>
        <w:rStyle w:val="Nmerodepgina"/>
        <w:rFonts w:ascii="Century Gothic" w:hAnsi="Century Gothic"/>
        <w:b/>
      </w:rPr>
      <w:instrText xml:space="preserve">  </w:instrText>
    </w:r>
    <w:r w:rsidRPr="004C5E56">
      <w:rPr>
        <w:rStyle w:val="Nmerodepgina"/>
        <w:rFonts w:ascii="Century Gothic" w:hAnsi="Century Gothic"/>
        <w:b/>
      </w:rPr>
      <w:fldChar w:fldCharType="separate"/>
    </w:r>
    <w:r w:rsidR="00A73F7D">
      <w:rPr>
        <w:rStyle w:val="Nmerodepgina"/>
        <w:rFonts w:ascii="Century Gothic" w:hAnsi="Century Gothic"/>
        <w:b/>
        <w:noProof/>
      </w:rPr>
      <w:t>19</w:t>
    </w:r>
    <w:r w:rsidRPr="004C5E56">
      <w:rPr>
        <w:rStyle w:val="Nmerodepgina"/>
        <w:rFonts w:ascii="Century Gothic" w:hAnsi="Century Gothic"/>
        <w:b/>
      </w:rPr>
      <w:fldChar w:fldCharType="end"/>
    </w:r>
  </w:p>
  <w:p w:rsidR="00847A52" w:rsidRDefault="00847A52" w:rsidP="00FD69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D30" w:rsidRDefault="00C31D30">
      <w:r>
        <w:separator/>
      </w:r>
    </w:p>
  </w:footnote>
  <w:footnote w:type="continuationSeparator" w:id="0">
    <w:p w:rsidR="00C31D30" w:rsidRDefault="00C31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014CA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A53A515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D76FDA"/>
    <w:multiLevelType w:val="hybridMultilevel"/>
    <w:tmpl w:val="E67A9C78"/>
    <w:lvl w:ilvl="0" w:tplc="506CAC0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64123B7"/>
    <w:multiLevelType w:val="hybridMultilevel"/>
    <w:tmpl w:val="A41E84B4"/>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FE3F6E"/>
    <w:multiLevelType w:val="hybridMultilevel"/>
    <w:tmpl w:val="760E78F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9327961"/>
    <w:multiLevelType w:val="hybridMultilevel"/>
    <w:tmpl w:val="6ADA9960"/>
    <w:lvl w:ilvl="0" w:tplc="13EC8394">
      <w:start w:val="1"/>
      <w:numFmt w:val="upp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B573606"/>
    <w:multiLevelType w:val="hybridMultilevel"/>
    <w:tmpl w:val="70CCCC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EA4B87"/>
    <w:multiLevelType w:val="hybridMultilevel"/>
    <w:tmpl w:val="C4CC7ADC"/>
    <w:lvl w:ilvl="0" w:tplc="0C0A000F">
      <w:start w:val="1"/>
      <w:numFmt w:val="decimal"/>
      <w:lvlText w:val="%1."/>
      <w:lvlJc w:val="left"/>
      <w:pPr>
        <w:tabs>
          <w:tab w:val="num" w:pos="360"/>
        </w:tabs>
        <w:ind w:left="360" w:hanging="360"/>
      </w:pPr>
    </w:lvl>
    <w:lvl w:ilvl="1" w:tplc="AB36B23C">
      <w:start w:val="1"/>
      <w:numFmt w:val="lowerLetter"/>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16305F33"/>
    <w:multiLevelType w:val="hybridMultilevel"/>
    <w:tmpl w:val="9F0AB67C"/>
    <w:lvl w:ilvl="0" w:tplc="D97E6336">
      <w:start w:val="1"/>
      <w:numFmt w:val="decimal"/>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9" w15:restartNumberingAfterBreak="0">
    <w:nsid w:val="18326B71"/>
    <w:multiLevelType w:val="multilevel"/>
    <w:tmpl w:val="9B489452"/>
    <w:lvl w:ilvl="0">
      <w:start w:val="2"/>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3"/>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864736C"/>
    <w:multiLevelType w:val="hybridMultilevel"/>
    <w:tmpl w:val="3D8EDAD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A961DC1"/>
    <w:multiLevelType w:val="hybridMultilevel"/>
    <w:tmpl w:val="3DD688F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A56E3C"/>
    <w:multiLevelType w:val="multilevel"/>
    <w:tmpl w:val="78A4B7A8"/>
    <w:lvl w:ilvl="0">
      <w:start w:val="5"/>
      <w:numFmt w:val="decimal"/>
      <w:lvlText w:val="%1."/>
      <w:lvlJc w:val="left"/>
      <w:pPr>
        <w:tabs>
          <w:tab w:val="num" w:pos="600"/>
        </w:tabs>
        <w:ind w:left="600" w:hanging="600"/>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64F4DBC"/>
    <w:multiLevelType w:val="hybridMultilevel"/>
    <w:tmpl w:val="F576591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6596808"/>
    <w:multiLevelType w:val="multilevel"/>
    <w:tmpl w:val="9B489452"/>
    <w:lvl w:ilvl="0">
      <w:start w:val="2"/>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3"/>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8544B23"/>
    <w:multiLevelType w:val="hybridMultilevel"/>
    <w:tmpl w:val="AFB08C30"/>
    <w:lvl w:ilvl="0" w:tplc="7654014A">
      <w:start w:val="6"/>
      <w:numFmt w:val="bullet"/>
      <w:lvlText w:val="-"/>
      <w:lvlJc w:val="left"/>
      <w:pPr>
        <w:tabs>
          <w:tab w:val="num" w:pos="420"/>
        </w:tabs>
        <w:ind w:left="420" w:hanging="360"/>
      </w:pPr>
      <w:rPr>
        <w:rFonts w:ascii="Century Gothic" w:eastAsia="Times New Roman" w:hAnsi="Century Gothic" w:cs="Times New Roman"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16" w15:restartNumberingAfterBreak="0">
    <w:nsid w:val="28BE334B"/>
    <w:multiLevelType w:val="hybridMultilevel"/>
    <w:tmpl w:val="F020B2C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90F5F76"/>
    <w:multiLevelType w:val="hybridMultilevel"/>
    <w:tmpl w:val="61D8FB3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E4550C9"/>
    <w:multiLevelType w:val="hybridMultilevel"/>
    <w:tmpl w:val="39024B06"/>
    <w:lvl w:ilvl="0" w:tplc="45A65416">
      <w:start w:val="3"/>
      <w:numFmt w:val="bullet"/>
      <w:lvlText w:val="-"/>
      <w:lvlJc w:val="left"/>
      <w:pPr>
        <w:tabs>
          <w:tab w:val="num" w:pos="720"/>
        </w:tabs>
        <w:ind w:left="720" w:hanging="360"/>
      </w:pPr>
      <w:rPr>
        <w:rFonts w:ascii="Century Gothic" w:eastAsia="Times New Roman" w:hAnsi="Century Gothic"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6B1660"/>
    <w:multiLevelType w:val="hybridMultilevel"/>
    <w:tmpl w:val="E47C01E0"/>
    <w:lvl w:ilvl="0" w:tplc="D5104BBC">
      <w:start w:val="3"/>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24550AC"/>
    <w:multiLevelType w:val="hybridMultilevel"/>
    <w:tmpl w:val="15E8A7BE"/>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62F6CA2"/>
    <w:multiLevelType w:val="hybridMultilevel"/>
    <w:tmpl w:val="4F68D6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B98013A"/>
    <w:multiLevelType w:val="hybridMultilevel"/>
    <w:tmpl w:val="35427E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C2213AA"/>
    <w:multiLevelType w:val="hybridMultilevel"/>
    <w:tmpl w:val="1E7A9E0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D7905A0"/>
    <w:multiLevelType w:val="hybridMultilevel"/>
    <w:tmpl w:val="90FEF2C0"/>
    <w:lvl w:ilvl="0" w:tplc="B56EC8B6">
      <w:start w:val="7"/>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06B03A2"/>
    <w:multiLevelType w:val="hybridMultilevel"/>
    <w:tmpl w:val="36A818D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C657424"/>
    <w:multiLevelType w:val="hybridMultilevel"/>
    <w:tmpl w:val="16D0AA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CD24C6A"/>
    <w:multiLevelType w:val="hybridMultilevel"/>
    <w:tmpl w:val="A9349A3C"/>
    <w:lvl w:ilvl="0" w:tplc="CB08A8DC">
      <w:start w:val="2"/>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D78358F"/>
    <w:multiLevelType w:val="hybridMultilevel"/>
    <w:tmpl w:val="ED7661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1CE07AF"/>
    <w:multiLevelType w:val="hybridMultilevel"/>
    <w:tmpl w:val="4FBC67F0"/>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53594470"/>
    <w:multiLevelType w:val="hybridMultilevel"/>
    <w:tmpl w:val="78D01E0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E46620F"/>
    <w:multiLevelType w:val="hybridMultilevel"/>
    <w:tmpl w:val="4F68D6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03A2276"/>
    <w:multiLevelType w:val="hybridMultilevel"/>
    <w:tmpl w:val="61BCC894"/>
    <w:lvl w:ilvl="0" w:tplc="0C0A0017">
      <w:start w:val="1"/>
      <w:numFmt w:val="lowerLetter"/>
      <w:lvlText w:val="%1)"/>
      <w:lvlJc w:val="left"/>
      <w:pPr>
        <w:tabs>
          <w:tab w:val="num" w:pos="720"/>
        </w:tabs>
        <w:ind w:left="720" w:hanging="360"/>
      </w:pPr>
      <w:rPr>
        <w:rFonts w:hint="default"/>
        <w:i w:val="0"/>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1D70ECB"/>
    <w:multiLevelType w:val="hybridMultilevel"/>
    <w:tmpl w:val="CD70BB8C"/>
    <w:lvl w:ilvl="0" w:tplc="147AE69E">
      <w:start w:val="8"/>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6530E6D"/>
    <w:multiLevelType w:val="hybridMultilevel"/>
    <w:tmpl w:val="35427E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CB32111"/>
    <w:multiLevelType w:val="hybridMultilevel"/>
    <w:tmpl w:val="651E90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D045017"/>
    <w:multiLevelType w:val="hybridMultilevel"/>
    <w:tmpl w:val="7988BD22"/>
    <w:lvl w:ilvl="0" w:tplc="0C0A000B">
      <w:start w:val="1"/>
      <w:numFmt w:val="bullet"/>
      <w:lvlText w:val=""/>
      <w:lvlJc w:val="left"/>
      <w:pPr>
        <w:ind w:left="855" w:hanging="360"/>
      </w:pPr>
      <w:rPr>
        <w:rFonts w:ascii="Wingdings" w:hAnsi="Wingdings" w:hint="default"/>
      </w:rPr>
    </w:lvl>
    <w:lvl w:ilvl="1" w:tplc="0C0A0003" w:tentative="1">
      <w:start w:val="1"/>
      <w:numFmt w:val="bullet"/>
      <w:lvlText w:val="o"/>
      <w:lvlJc w:val="left"/>
      <w:pPr>
        <w:ind w:left="1575" w:hanging="360"/>
      </w:pPr>
      <w:rPr>
        <w:rFonts w:ascii="Courier New" w:hAnsi="Courier New" w:cs="Courier New" w:hint="default"/>
      </w:rPr>
    </w:lvl>
    <w:lvl w:ilvl="2" w:tplc="0C0A0005" w:tentative="1">
      <w:start w:val="1"/>
      <w:numFmt w:val="bullet"/>
      <w:lvlText w:val=""/>
      <w:lvlJc w:val="left"/>
      <w:pPr>
        <w:ind w:left="2295" w:hanging="360"/>
      </w:pPr>
      <w:rPr>
        <w:rFonts w:ascii="Wingdings" w:hAnsi="Wingdings" w:hint="default"/>
      </w:rPr>
    </w:lvl>
    <w:lvl w:ilvl="3" w:tplc="0C0A0001" w:tentative="1">
      <w:start w:val="1"/>
      <w:numFmt w:val="bullet"/>
      <w:lvlText w:val=""/>
      <w:lvlJc w:val="left"/>
      <w:pPr>
        <w:ind w:left="3015" w:hanging="360"/>
      </w:pPr>
      <w:rPr>
        <w:rFonts w:ascii="Symbol" w:hAnsi="Symbol" w:hint="default"/>
      </w:rPr>
    </w:lvl>
    <w:lvl w:ilvl="4" w:tplc="0C0A0003" w:tentative="1">
      <w:start w:val="1"/>
      <w:numFmt w:val="bullet"/>
      <w:lvlText w:val="o"/>
      <w:lvlJc w:val="left"/>
      <w:pPr>
        <w:ind w:left="3735" w:hanging="360"/>
      </w:pPr>
      <w:rPr>
        <w:rFonts w:ascii="Courier New" w:hAnsi="Courier New" w:cs="Courier New" w:hint="default"/>
      </w:rPr>
    </w:lvl>
    <w:lvl w:ilvl="5" w:tplc="0C0A0005" w:tentative="1">
      <w:start w:val="1"/>
      <w:numFmt w:val="bullet"/>
      <w:lvlText w:val=""/>
      <w:lvlJc w:val="left"/>
      <w:pPr>
        <w:ind w:left="4455" w:hanging="360"/>
      </w:pPr>
      <w:rPr>
        <w:rFonts w:ascii="Wingdings" w:hAnsi="Wingdings" w:hint="default"/>
      </w:rPr>
    </w:lvl>
    <w:lvl w:ilvl="6" w:tplc="0C0A0001" w:tentative="1">
      <w:start w:val="1"/>
      <w:numFmt w:val="bullet"/>
      <w:lvlText w:val=""/>
      <w:lvlJc w:val="left"/>
      <w:pPr>
        <w:ind w:left="5175" w:hanging="360"/>
      </w:pPr>
      <w:rPr>
        <w:rFonts w:ascii="Symbol" w:hAnsi="Symbol" w:hint="default"/>
      </w:rPr>
    </w:lvl>
    <w:lvl w:ilvl="7" w:tplc="0C0A0003" w:tentative="1">
      <w:start w:val="1"/>
      <w:numFmt w:val="bullet"/>
      <w:lvlText w:val="o"/>
      <w:lvlJc w:val="left"/>
      <w:pPr>
        <w:ind w:left="5895" w:hanging="360"/>
      </w:pPr>
      <w:rPr>
        <w:rFonts w:ascii="Courier New" w:hAnsi="Courier New" w:cs="Courier New" w:hint="default"/>
      </w:rPr>
    </w:lvl>
    <w:lvl w:ilvl="8" w:tplc="0C0A0005" w:tentative="1">
      <w:start w:val="1"/>
      <w:numFmt w:val="bullet"/>
      <w:lvlText w:val=""/>
      <w:lvlJc w:val="left"/>
      <w:pPr>
        <w:ind w:left="6615" w:hanging="360"/>
      </w:pPr>
      <w:rPr>
        <w:rFonts w:ascii="Wingdings" w:hAnsi="Wingdings" w:hint="default"/>
      </w:rPr>
    </w:lvl>
  </w:abstractNum>
  <w:abstractNum w:abstractNumId="37" w15:restartNumberingAfterBreak="0">
    <w:nsid w:val="7E3B5FE4"/>
    <w:multiLevelType w:val="hybridMultilevel"/>
    <w:tmpl w:val="DBC0DF6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23"/>
  </w:num>
  <w:num w:numId="4">
    <w:abstractNumId w:val="37"/>
  </w:num>
  <w:num w:numId="5">
    <w:abstractNumId w:val="32"/>
  </w:num>
  <w:num w:numId="6">
    <w:abstractNumId w:val="10"/>
  </w:num>
  <w:num w:numId="7">
    <w:abstractNumId w:val="4"/>
  </w:num>
  <w:num w:numId="8">
    <w:abstractNumId w:val="28"/>
  </w:num>
  <w:num w:numId="9">
    <w:abstractNumId w:val="16"/>
  </w:num>
  <w:num w:numId="10">
    <w:abstractNumId w:val="8"/>
  </w:num>
  <w:num w:numId="11">
    <w:abstractNumId w:val="20"/>
  </w:num>
  <w:num w:numId="12">
    <w:abstractNumId w:val="7"/>
  </w:num>
  <w:num w:numId="13">
    <w:abstractNumId w:val="3"/>
  </w:num>
  <w:num w:numId="14">
    <w:abstractNumId w:val="33"/>
  </w:num>
  <w:num w:numId="15">
    <w:abstractNumId w:val="17"/>
  </w:num>
  <w:num w:numId="16">
    <w:abstractNumId w:val="24"/>
  </w:num>
  <w:num w:numId="17">
    <w:abstractNumId w:val="18"/>
  </w:num>
  <w:num w:numId="18">
    <w:abstractNumId w:val="2"/>
  </w:num>
  <w:num w:numId="19">
    <w:abstractNumId w:val="14"/>
  </w:num>
  <w:num w:numId="20">
    <w:abstractNumId w:val="9"/>
  </w:num>
  <w:num w:numId="21">
    <w:abstractNumId w:val="12"/>
  </w:num>
  <w:num w:numId="22">
    <w:abstractNumId w:val="15"/>
  </w:num>
  <w:num w:numId="23">
    <w:abstractNumId w:val="19"/>
  </w:num>
  <w:num w:numId="24">
    <w:abstractNumId w:val="5"/>
  </w:num>
  <w:num w:numId="25">
    <w:abstractNumId w:val="11"/>
  </w:num>
  <w:num w:numId="26">
    <w:abstractNumId w:val="29"/>
  </w:num>
  <w:num w:numId="27">
    <w:abstractNumId w:val="30"/>
  </w:num>
  <w:num w:numId="28">
    <w:abstractNumId w:val="25"/>
  </w:num>
  <w:num w:numId="29">
    <w:abstractNumId w:val="36"/>
  </w:num>
  <w:num w:numId="30">
    <w:abstractNumId w:val="35"/>
  </w:num>
  <w:num w:numId="31">
    <w:abstractNumId w:val="6"/>
  </w:num>
  <w:num w:numId="32">
    <w:abstractNumId w:val="0"/>
  </w:num>
  <w:num w:numId="33">
    <w:abstractNumId w:val="27"/>
  </w:num>
  <w:num w:numId="34">
    <w:abstractNumId w:val="34"/>
  </w:num>
  <w:num w:numId="35">
    <w:abstractNumId w:val="22"/>
  </w:num>
  <w:num w:numId="36">
    <w:abstractNumId w:val="26"/>
  </w:num>
  <w:num w:numId="37">
    <w:abstractNumId w:val="21"/>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B9A"/>
    <w:rsid w:val="000049C3"/>
    <w:rsid w:val="0000570D"/>
    <w:rsid w:val="0000598F"/>
    <w:rsid w:val="00005CFF"/>
    <w:rsid w:val="00006E6A"/>
    <w:rsid w:val="00012EF9"/>
    <w:rsid w:val="00012F43"/>
    <w:rsid w:val="00013DA1"/>
    <w:rsid w:val="000149E5"/>
    <w:rsid w:val="00015232"/>
    <w:rsid w:val="000155EA"/>
    <w:rsid w:val="00015885"/>
    <w:rsid w:val="00021066"/>
    <w:rsid w:val="00021815"/>
    <w:rsid w:val="0002425F"/>
    <w:rsid w:val="000264C2"/>
    <w:rsid w:val="0002712D"/>
    <w:rsid w:val="0003021D"/>
    <w:rsid w:val="00030AAB"/>
    <w:rsid w:val="00032283"/>
    <w:rsid w:val="00033586"/>
    <w:rsid w:val="0003445C"/>
    <w:rsid w:val="00034969"/>
    <w:rsid w:val="000361CF"/>
    <w:rsid w:val="00041C17"/>
    <w:rsid w:val="000446AB"/>
    <w:rsid w:val="00045022"/>
    <w:rsid w:val="000456D4"/>
    <w:rsid w:val="00045C2E"/>
    <w:rsid w:val="00045E37"/>
    <w:rsid w:val="000501AF"/>
    <w:rsid w:val="00050996"/>
    <w:rsid w:val="000558F1"/>
    <w:rsid w:val="00055963"/>
    <w:rsid w:val="00055FEF"/>
    <w:rsid w:val="0006200C"/>
    <w:rsid w:val="00062347"/>
    <w:rsid w:val="00062E80"/>
    <w:rsid w:val="000667A8"/>
    <w:rsid w:val="00066D46"/>
    <w:rsid w:val="00066DCA"/>
    <w:rsid w:val="00074471"/>
    <w:rsid w:val="00074888"/>
    <w:rsid w:val="00074E2F"/>
    <w:rsid w:val="0007621E"/>
    <w:rsid w:val="00076D97"/>
    <w:rsid w:val="0007779F"/>
    <w:rsid w:val="0008059D"/>
    <w:rsid w:val="000834D4"/>
    <w:rsid w:val="00083C3F"/>
    <w:rsid w:val="00086227"/>
    <w:rsid w:val="00086344"/>
    <w:rsid w:val="00090D06"/>
    <w:rsid w:val="00093F8F"/>
    <w:rsid w:val="00095DD5"/>
    <w:rsid w:val="0009734F"/>
    <w:rsid w:val="000A17EC"/>
    <w:rsid w:val="000A5408"/>
    <w:rsid w:val="000A5409"/>
    <w:rsid w:val="000A6C87"/>
    <w:rsid w:val="000A7645"/>
    <w:rsid w:val="000A7F45"/>
    <w:rsid w:val="000B233B"/>
    <w:rsid w:val="000B276B"/>
    <w:rsid w:val="000B6A8E"/>
    <w:rsid w:val="000C00C6"/>
    <w:rsid w:val="000C0198"/>
    <w:rsid w:val="000C0454"/>
    <w:rsid w:val="000C162B"/>
    <w:rsid w:val="000C3EC3"/>
    <w:rsid w:val="000C7C8C"/>
    <w:rsid w:val="000D4863"/>
    <w:rsid w:val="000D491E"/>
    <w:rsid w:val="000D5D5A"/>
    <w:rsid w:val="000D6356"/>
    <w:rsid w:val="000D6655"/>
    <w:rsid w:val="000E26E5"/>
    <w:rsid w:val="000E3D97"/>
    <w:rsid w:val="000E47AE"/>
    <w:rsid w:val="000E6CA0"/>
    <w:rsid w:val="000E747F"/>
    <w:rsid w:val="000E76F7"/>
    <w:rsid w:val="000F01BB"/>
    <w:rsid w:val="000F037F"/>
    <w:rsid w:val="000F088E"/>
    <w:rsid w:val="000F328F"/>
    <w:rsid w:val="000F37B9"/>
    <w:rsid w:val="000F3F46"/>
    <w:rsid w:val="000F45D6"/>
    <w:rsid w:val="000F7010"/>
    <w:rsid w:val="00100A3C"/>
    <w:rsid w:val="00100D20"/>
    <w:rsid w:val="00103F99"/>
    <w:rsid w:val="00105225"/>
    <w:rsid w:val="001054BF"/>
    <w:rsid w:val="00107D49"/>
    <w:rsid w:val="00110E7B"/>
    <w:rsid w:val="001128BA"/>
    <w:rsid w:val="00113394"/>
    <w:rsid w:val="00113A0D"/>
    <w:rsid w:val="00113D6B"/>
    <w:rsid w:val="0011479B"/>
    <w:rsid w:val="00116058"/>
    <w:rsid w:val="00120449"/>
    <w:rsid w:val="00124DC0"/>
    <w:rsid w:val="00124EF1"/>
    <w:rsid w:val="00126646"/>
    <w:rsid w:val="00130C16"/>
    <w:rsid w:val="00130C48"/>
    <w:rsid w:val="00130D4A"/>
    <w:rsid w:val="00132A4D"/>
    <w:rsid w:val="00132CE4"/>
    <w:rsid w:val="00132E5C"/>
    <w:rsid w:val="00133886"/>
    <w:rsid w:val="00133DAA"/>
    <w:rsid w:val="001350C5"/>
    <w:rsid w:val="0014063C"/>
    <w:rsid w:val="00143663"/>
    <w:rsid w:val="00144774"/>
    <w:rsid w:val="00145429"/>
    <w:rsid w:val="00145AEF"/>
    <w:rsid w:val="001467D4"/>
    <w:rsid w:val="0014694E"/>
    <w:rsid w:val="00151251"/>
    <w:rsid w:val="001512E3"/>
    <w:rsid w:val="00152A18"/>
    <w:rsid w:val="00152F45"/>
    <w:rsid w:val="00153C3E"/>
    <w:rsid w:val="0015633E"/>
    <w:rsid w:val="00156D47"/>
    <w:rsid w:val="00163D39"/>
    <w:rsid w:val="00163D75"/>
    <w:rsid w:val="00164CD1"/>
    <w:rsid w:val="001659F9"/>
    <w:rsid w:val="0017065E"/>
    <w:rsid w:val="00170ED7"/>
    <w:rsid w:val="00170F9B"/>
    <w:rsid w:val="00172036"/>
    <w:rsid w:val="00172570"/>
    <w:rsid w:val="001726B9"/>
    <w:rsid w:val="00172C8C"/>
    <w:rsid w:val="001733B4"/>
    <w:rsid w:val="00175078"/>
    <w:rsid w:val="00176AA6"/>
    <w:rsid w:val="00177D10"/>
    <w:rsid w:val="00177E57"/>
    <w:rsid w:val="00181237"/>
    <w:rsid w:val="00181C2E"/>
    <w:rsid w:val="0018206E"/>
    <w:rsid w:val="00183188"/>
    <w:rsid w:val="00183634"/>
    <w:rsid w:val="001900AF"/>
    <w:rsid w:val="001917AB"/>
    <w:rsid w:val="00191BC9"/>
    <w:rsid w:val="001924DD"/>
    <w:rsid w:val="00194644"/>
    <w:rsid w:val="00195993"/>
    <w:rsid w:val="001963D8"/>
    <w:rsid w:val="00197C05"/>
    <w:rsid w:val="001A0E9E"/>
    <w:rsid w:val="001A2199"/>
    <w:rsid w:val="001A287B"/>
    <w:rsid w:val="001A3F92"/>
    <w:rsid w:val="001A67F5"/>
    <w:rsid w:val="001B259C"/>
    <w:rsid w:val="001B415A"/>
    <w:rsid w:val="001B4DC8"/>
    <w:rsid w:val="001C0E8A"/>
    <w:rsid w:val="001C1FD9"/>
    <w:rsid w:val="001C32BB"/>
    <w:rsid w:val="001C4087"/>
    <w:rsid w:val="001C43C4"/>
    <w:rsid w:val="001C677B"/>
    <w:rsid w:val="001C6E81"/>
    <w:rsid w:val="001D21CB"/>
    <w:rsid w:val="001D517D"/>
    <w:rsid w:val="001E02D8"/>
    <w:rsid w:val="001E20C2"/>
    <w:rsid w:val="001E2752"/>
    <w:rsid w:val="001E34DD"/>
    <w:rsid w:val="001E6882"/>
    <w:rsid w:val="001E6AF8"/>
    <w:rsid w:val="001F142E"/>
    <w:rsid w:val="001F2D58"/>
    <w:rsid w:val="001F512B"/>
    <w:rsid w:val="001F690C"/>
    <w:rsid w:val="001F6C91"/>
    <w:rsid w:val="002013A2"/>
    <w:rsid w:val="00204008"/>
    <w:rsid w:val="00204FF7"/>
    <w:rsid w:val="00205C08"/>
    <w:rsid w:val="002100E5"/>
    <w:rsid w:val="002119A7"/>
    <w:rsid w:val="002123C7"/>
    <w:rsid w:val="0021292C"/>
    <w:rsid w:val="00212CCB"/>
    <w:rsid w:val="00213CD6"/>
    <w:rsid w:val="002151B4"/>
    <w:rsid w:val="002151F2"/>
    <w:rsid w:val="00217195"/>
    <w:rsid w:val="0022210A"/>
    <w:rsid w:val="002228AC"/>
    <w:rsid w:val="00223D41"/>
    <w:rsid w:val="0022540B"/>
    <w:rsid w:val="0022613E"/>
    <w:rsid w:val="002314FF"/>
    <w:rsid w:val="0023379A"/>
    <w:rsid w:val="002338C3"/>
    <w:rsid w:val="00237D83"/>
    <w:rsid w:val="002404F4"/>
    <w:rsid w:val="002417EF"/>
    <w:rsid w:val="00251A27"/>
    <w:rsid w:val="0025676C"/>
    <w:rsid w:val="0026015C"/>
    <w:rsid w:val="00265EC1"/>
    <w:rsid w:val="002703F3"/>
    <w:rsid w:val="00272A20"/>
    <w:rsid w:val="002731B2"/>
    <w:rsid w:val="00273C3E"/>
    <w:rsid w:val="00274D13"/>
    <w:rsid w:val="00275DEF"/>
    <w:rsid w:val="002817E6"/>
    <w:rsid w:val="00281DD9"/>
    <w:rsid w:val="00282E7A"/>
    <w:rsid w:val="002873EC"/>
    <w:rsid w:val="00287FC7"/>
    <w:rsid w:val="00290626"/>
    <w:rsid w:val="00290F6E"/>
    <w:rsid w:val="0029108D"/>
    <w:rsid w:val="002913EC"/>
    <w:rsid w:val="00293678"/>
    <w:rsid w:val="002A1359"/>
    <w:rsid w:val="002A1A7A"/>
    <w:rsid w:val="002A1DAD"/>
    <w:rsid w:val="002A3D62"/>
    <w:rsid w:val="002A4C94"/>
    <w:rsid w:val="002A4CEA"/>
    <w:rsid w:val="002A4D15"/>
    <w:rsid w:val="002A500C"/>
    <w:rsid w:val="002A545A"/>
    <w:rsid w:val="002A7A32"/>
    <w:rsid w:val="002B2489"/>
    <w:rsid w:val="002B2DC0"/>
    <w:rsid w:val="002B59FB"/>
    <w:rsid w:val="002C0134"/>
    <w:rsid w:val="002C6E79"/>
    <w:rsid w:val="002C7D64"/>
    <w:rsid w:val="002D220F"/>
    <w:rsid w:val="002D3016"/>
    <w:rsid w:val="002D6847"/>
    <w:rsid w:val="002D7421"/>
    <w:rsid w:val="002D7E55"/>
    <w:rsid w:val="002E108B"/>
    <w:rsid w:val="002E169F"/>
    <w:rsid w:val="002E2DC6"/>
    <w:rsid w:val="002E3DC2"/>
    <w:rsid w:val="002E6AAE"/>
    <w:rsid w:val="002F0B69"/>
    <w:rsid w:val="002F15A6"/>
    <w:rsid w:val="002F208F"/>
    <w:rsid w:val="002F3BCD"/>
    <w:rsid w:val="002F54CC"/>
    <w:rsid w:val="002F6EDD"/>
    <w:rsid w:val="002F7246"/>
    <w:rsid w:val="002F78A6"/>
    <w:rsid w:val="002F7C44"/>
    <w:rsid w:val="002F7FBB"/>
    <w:rsid w:val="00300E72"/>
    <w:rsid w:val="00304748"/>
    <w:rsid w:val="00305E10"/>
    <w:rsid w:val="0031111A"/>
    <w:rsid w:val="00311213"/>
    <w:rsid w:val="0031400D"/>
    <w:rsid w:val="00314F4F"/>
    <w:rsid w:val="00315B53"/>
    <w:rsid w:val="003174C3"/>
    <w:rsid w:val="00322D17"/>
    <w:rsid w:val="003244D7"/>
    <w:rsid w:val="00330AAD"/>
    <w:rsid w:val="00330F17"/>
    <w:rsid w:val="00331186"/>
    <w:rsid w:val="00333BB5"/>
    <w:rsid w:val="00335183"/>
    <w:rsid w:val="003358FA"/>
    <w:rsid w:val="00341AE4"/>
    <w:rsid w:val="00342FF6"/>
    <w:rsid w:val="00343AD6"/>
    <w:rsid w:val="00351835"/>
    <w:rsid w:val="00352A90"/>
    <w:rsid w:val="00353848"/>
    <w:rsid w:val="003541F6"/>
    <w:rsid w:val="003603C1"/>
    <w:rsid w:val="0036272D"/>
    <w:rsid w:val="00364F19"/>
    <w:rsid w:val="003669DE"/>
    <w:rsid w:val="00371288"/>
    <w:rsid w:val="00374AB0"/>
    <w:rsid w:val="00377A3C"/>
    <w:rsid w:val="00381FF3"/>
    <w:rsid w:val="003835AC"/>
    <w:rsid w:val="00383DC9"/>
    <w:rsid w:val="00391392"/>
    <w:rsid w:val="00391675"/>
    <w:rsid w:val="00392512"/>
    <w:rsid w:val="003935E1"/>
    <w:rsid w:val="00393F2C"/>
    <w:rsid w:val="003949EF"/>
    <w:rsid w:val="003A0C96"/>
    <w:rsid w:val="003A190D"/>
    <w:rsid w:val="003A3F5E"/>
    <w:rsid w:val="003A4239"/>
    <w:rsid w:val="003A6766"/>
    <w:rsid w:val="003B1E5C"/>
    <w:rsid w:val="003B37E2"/>
    <w:rsid w:val="003B4AA3"/>
    <w:rsid w:val="003B4EFF"/>
    <w:rsid w:val="003B6CFB"/>
    <w:rsid w:val="003B70C4"/>
    <w:rsid w:val="003C1BF0"/>
    <w:rsid w:val="003C3D55"/>
    <w:rsid w:val="003C4029"/>
    <w:rsid w:val="003C4225"/>
    <w:rsid w:val="003D1EDA"/>
    <w:rsid w:val="003D3421"/>
    <w:rsid w:val="003D3896"/>
    <w:rsid w:val="003D5831"/>
    <w:rsid w:val="003D5E58"/>
    <w:rsid w:val="003D6812"/>
    <w:rsid w:val="003E2989"/>
    <w:rsid w:val="003E2E45"/>
    <w:rsid w:val="003E4767"/>
    <w:rsid w:val="003E61D4"/>
    <w:rsid w:val="003E741E"/>
    <w:rsid w:val="003F01AF"/>
    <w:rsid w:val="003F1EB7"/>
    <w:rsid w:val="003F3F0F"/>
    <w:rsid w:val="003F584E"/>
    <w:rsid w:val="00407E21"/>
    <w:rsid w:val="00410198"/>
    <w:rsid w:val="00410613"/>
    <w:rsid w:val="00413003"/>
    <w:rsid w:val="004149B9"/>
    <w:rsid w:val="00414C0E"/>
    <w:rsid w:val="00414CDB"/>
    <w:rsid w:val="00417D49"/>
    <w:rsid w:val="004212E7"/>
    <w:rsid w:val="004213D7"/>
    <w:rsid w:val="004216B0"/>
    <w:rsid w:val="0042560D"/>
    <w:rsid w:val="00430A68"/>
    <w:rsid w:val="004310D1"/>
    <w:rsid w:val="00433F65"/>
    <w:rsid w:val="004368C4"/>
    <w:rsid w:val="00440612"/>
    <w:rsid w:val="00441B3F"/>
    <w:rsid w:val="004434E3"/>
    <w:rsid w:val="00444D82"/>
    <w:rsid w:val="00445CBE"/>
    <w:rsid w:val="00447F73"/>
    <w:rsid w:val="00450568"/>
    <w:rsid w:val="0045096A"/>
    <w:rsid w:val="00452943"/>
    <w:rsid w:val="004550AC"/>
    <w:rsid w:val="0045656A"/>
    <w:rsid w:val="004571AB"/>
    <w:rsid w:val="0046072D"/>
    <w:rsid w:val="004628A2"/>
    <w:rsid w:val="0046425C"/>
    <w:rsid w:val="0046490A"/>
    <w:rsid w:val="00464CAE"/>
    <w:rsid w:val="00465FC6"/>
    <w:rsid w:val="00466A03"/>
    <w:rsid w:val="00466F4B"/>
    <w:rsid w:val="0046742A"/>
    <w:rsid w:val="00470591"/>
    <w:rsid w:val="004709DB"/>
    <w:rsid w:val="0047588A"/>
    <w:rsid w:val="00477A33"/>
    <w:rsid w:val="00484303"/>
    <w:rsid w:val="00484709"/>
    <w:rsid w:val="004849A4"/>
    <w:rsid w:val="00485D78"/>
    <w:rsid w:val="00486971"/>
    <w:rsid w:val="00486AA9"/>
    <w:rsid w:val="00487B5A"/>
    <w:rsid w:val="00491EBF"/>
    <w:rsid w:val="00492ED4"/>
    <w:rsid w:val="004959A2"/>
    <w:rsid w:val="0049641F"/>
    <w:rsid w:val="004A0BC7"/>
    <w:rsid w:val="004A281D"/>
    <w:rsid w:val="004A4323"/>
    <w:rsid w:val="004A4CC9"/>
    <w:rsid w:val="004A5056"/>
    <w:rsid w:val="004A7632"/>
    <w:rsid w:val="004A79DC"/>
    <w:rsid w:val="004B258E"/>
    <w:rsid w:val="004B5C82"/>
    <w:rsid w:val="004C28E6"/>
    <w:rsid w:val="004C51E5"/>
    <w:rsid w:val="004C5937"/>
    <w:rsid w:val="004C5E56"/>
    <w:rsid w:val="004C77B8"/>
    <w:rsid w:val="004C7F7D"/>
    <w:rsid w:val="004D19C0"/>
    <w:rsid w:val="004D2E43"/>
    <w:rsid w:val="004D31E0"/>
    <w:rsid w:val="004D600A"/>
    <w:rsid w:val="004E1BD8"/>
    <w:rsid w:val="004E2D13"/>
    <w:rsid w:val="004E2F48"/>
    <w:rsid w:val="004E3268"/>
    <w:rsid w:val="004E3A79"/>
    <w:rsid w:val="004E49E2"/>
    <w:rsid w:val="004E6892"/>
    <w:rsid w:val="004E7ADA"/>
    <w:rsid w:val="004F010E"/>
    <w:rsid w:val="004F35A5"/>
    <w:rsid w:val="00500471"/>
    <w:rsid w:val="005017D6"/>
    <w:rsid w:val="005019F7"/>
    <w:rsid w:val="005025DF"/>
    <w:rsid w:val="005046A1"/>
    <w:rsid w:val="00504D0E"/>
    <w:rsid w:val="0050507F"/>
    <w:rsid w:val="00506C9F"/>
    <w:rsid w:val="005102D2"/>
    <w:rsid w:val="00511931"/>
    <w:rsid w:val="00512A07"/>
    <w:rsid w:val="0052107F"/>
    <w:rsid w:val="005219C2"/>
    <w:rsid w:val="0052201D"/>
    <w:rsid w:val="00522B43"/>
    <w:rsid w:val="00524E57"/>
    <w:rsid w:val="00526B27"/>
    <w:rsid w:val="0052746D"/>
    <w:rsid w:val="00527FB1"/>
    <w:rsid w:val="0053074B"/>
    <w:rsid w:val="00532695"/>
    <w:rsid w:val="00533AE5"/>
    <w:rsid w:val="00535259"/>
    <w:rsid w:val="00535FA0"/>
    <w:rsid w:val="00536016"/>
    <w:rsid w:val="00536411"/>
    <w:rsid w:val="00537B47"/>
    <w:rsid w:val="0054006F"/>
    <w:rsid w:val="0054073A"/>
    <w:rsid w:val="005413AF"/>
    <w:rsid w:val="00542F1E"/>
    <w:rsid w:val="00546A12"/>
    <w:rsid w:val="00547BDF"/>
    <w:rsid w:val="00547E36"/>
    <w:rsid w:val="00551065"/>
    <w:rsid w:val="00553849"/>
    <w:rsid w:val="00554A7D"/>
    <w:rsid w:val="0055569B"/>
    <w:rsid w:val="0055642A"/>
    <w:rsid w:val="00561465"/>
    <w:rsid w:val="005618F4"/>
    <w:rsid w:val="00565359"/>
    <w:rsid w:val="00565FC8"/>
    <w:rsid w:val="00570554"/>
    <w:rsid w:val="00571465"/>
    <w:rsid w:val="00572C42"/>
    <w:rsid w:val="00573821"/>
    <w:rsid w:val="00574737"/>
    <w:rsid w:val="00575B30"/>
    <w:rsid w:val="00577008"/>
    <w:rsid w:val="00580E28"/>
    <w:rsid w:val="0058382C"/>
    <w:rsid w:val="00585CAF"/>
    <w:rsid w:val="00585D15"/>
    <w:rsid w:val="00586043"/>
    <w:rsid w:val="00586835"/>
    <w:rsid w:val="00587B92"/>
    <w:rsid w:val="005907BB"/>
    <w:rsid w:val="00590879"/>
    <w:rsid w:val="00591564"/>
    <w:rsid w:val="0059190E"/>
    <w:rsid w:val="0059261F"/>
    <w:rsid w:val="005931A9"/>
    <w:rsid w:val="0059360A"/>
    <w:rsid w:val="0059531B"/>
    <w:rsid w:val="005967A0"/>
    <w:rsid w:val="005975E4"/>
    <w:rsid w:val="00597A22"/>
    <w:rsid w:val="00597B10"/>
    <w:rsid w:val="00597EB7"/>
    <w:rsid w:val="005A1BC2"/>
    <w:rsid w:val="005A2627"/>
    <w:rsid w:val="005B2988"/>
    <w:rsid w:val="005B44BD"/>
    <w:rsid w:val="005B4897"/>
    <w:rsid w:val="005B7473"/>
    <w:rsid w:val="005B7809"/>
    <w:rsid w:val="005C015A"/>
    <w:rsid w:val="005C13BF"/>
    <w:rsid w:val="005C2B9A"/>
    <w:rsid w:val="005C37B1"/>
    <w:rsid w:val="005C554D"/>
    <w:rsid w:val="005C6243"/>
    <w:rsid w:val="005C75B0"/>
    <w:rsid w:val="005C7E21"/>
    <w:rsid w:val="005D5581"/>
    <w:rsid w:val="005D566C"/>
    <w:rsid w:val="005D588E"/>
    <w:rsid w:val="005D652A"/>
    <w:rsid w:val="005E0357"/>
    <w:rsid w:val="005E4995"/>
    <w:rsid w:val="005E671F"/>
    <w:rsid w:val="005E7CFF"/>
    <w:rsid w:val="005E7DAA"/>
    <w:rsid w:val="005F3524"/>
    <w:rsid w:val="005F412A"/>
    <w:rsid w:val="005F4B8B"/>
    <w:rsid w:val="005F74E8"/>
    <w:rsid w:val="00600B3E"/>
    <w:rsid w:val="0060159C"/>
    <w:rsid w:val="00604907"/>
    <w:rsid w:val="00605227"/>
    <w:rsid w:val="00606284"/>
    <w:rsid w:val="00606D93"/>
    <w:rsid w:val="0061168E"/>
    <w:rsid w:val="00614C09"/>
    <w:rsid w:val="00615161"/>
    <w:rsid w:val="00615C0C"/>
    <w:rsid w:val="00616433"/>
    <w:rsid w:val="006165C6"/>
    <w:rsid w:val="006176B0"/>
    <w:rsid w:val="00621C73"/>
    <w:rsid w:val="0062201C"/>
    <w:rsid w:val="006254ED"/>
    <w:rsid w:val="00630A2E"/>
    <w:rsid w:val="00631442"/>
    <w:rsid w:val="006320CB"/>
    <w:rsid w:val="006342F5"/>
    <w:rsid w:val="00634851"/>
    <w:rsid w:val="00636E45"/>
    <w:rsid w:val="00637D54"/>
    <w:rsid w:val="0064061F"/>
    <w:rsid w:val="00641793"/>
    <w:rsid w:val="0064369E"/>
    <w:rsid w:val="006465EB"/>
    <w:rsid w:val="00647152"/>
    <w:rsid w:val="00650968"/>
    <w:rsid w:val="0065379C"/>
    <w:rsid w:val="006557E1"/>
    <w:rsid w:val="0065690F"/>
    <w:rsid w:val="00657931"/>
    <w:rsid w:val="0066056B"/>
    <w:rsid w:val="00661B87"/>
    <w:rsid w:val="00663B43"/>
    <w:rsid w:val="006655D7"/>
    <w:rsid w:val="00665949"/>
    <w:rsid w:val="00670490"/>
    <w:rsid w:val="00675128"/>
    <w:rsid w:val="00675CA1"/>
    <w:rsid w:val="00676A55"/>
    <w:rsid w:val="006778A0"/>
    <w:rsid w:val="00680582"/>
    <w:rsid w:val="0068153D"/>
    <w:rsid w:val="006828B2"/>
    <w:rsid w:val="00687CD1"/>
    <w:rsid w:val="006900D9"/>
    <w:rsid w:val="006936B9"/>
    <w:rsid w:val="00693BC4"/>
    <w:rsid w:val="00696016"/>
    <w:rsid w:val="0069629A"/>
    <w:rsid w:val="006A0283"/>
    <w:rsid w:val="006A06CD"/>
    <w:rsid w:val="006A12FD"/>
    <w:rsid w:val="006A2B4B"/>
    <w:rsid w:val="006A37EE"/>
    <w:rsid w:val="006A39B3"/>
    <w:rsid w:val="006A4CB9"/>
    <w:rsid w:val="006A53BD"/>
    <w:rsid w:val="006A5EB4"/>
    <w:rsid w:val="006A7C33"/>
    <w:rsid w:val="006B0456"/>
    <w:rsid w:val="006B19F2"/>
    <w:rsid w:val="006B25EA"/>
    <w:rsid w:val="006B3240"/>
    <w:rsid w:val="006B4751"/>
    <w:rsid w:val="006B4AD7"/>
    <w:rsid w:val="006B5E1D"/>
    <w:rsid w:val="006B5FCB"/>
    <w:rsid w:val="006B6C60"/>
    <w:rsid w:val="006B716B"/>
    <w:rsid w:val="006C238D"/>
    <w:rsid w:val="006C2524"/>
    <w:rsid w:val="006C5221"/>
    <w:rsid w:val="006C5305"/>
    <w:rsid w:val="006C6B0A"/>
    <w:rsid w:val="006D0228"/>
    <w:rsid w:val="006D1E26"/>
    <w:rsid w:val="006D217A"/>
    <w:rsid w:val="006D5440"/>
    <w:rsid w:val="006D58F2"/>
    <w:rsid w:val="006D5989"/>
    <w:rsid w:val="006E130E"/>
    <w:rsid w:val="006E1A13"/>
    <w:rsid w:val="006E313B"/>
    <w:rsid w:val="006E32E4"/>
    <w:rsid w:val="006E37FF"/>
    <w:rsid w:val="006E3CDA"/>
    <w:rsid w:val="006E73C2"/>
    <w:rsid w:val="006F0A38"/>
    <w:rsid w:val="006F3754"/>
    <w:rsid w:val="00700A39"/>
    <w:rsid w:val="00700CAC"/>
    <w:rsid w:val="00704FD3"/>
    <w:rsid w:val="00710A26"/>
    <w:rsid w:val="007114E1"/>
    <w:rsid w:val="00711993"/>
    <w:rsid w:val="0071220F"/>
    <w:rsid w:val="00712756"/>
    <w:rsid w:val="00712FBE"/>
    <w:rsid w:val="0071396C"/>
    <w:rsid w:val="0071572F"/>
    <w:rsid w:val="00715959"/>
    <w:rsid w:val="007176C9"/>
    <w:rsid w:val="00721D80"/>
    <w:rsid w:val="00724E72"/>
    <w:rsid w:val="00731C8B"/>
    <w:rsid w:val="0073330C"/>
    <w:rsid w:val="00734D04"/>
    <w:rsid w:val="007362F9"/>
    <w:rsid w:val="00742AF1"/>
    <w:rsid w:val="00742D4F"/>
    <w:rsid w:val="00743AF9"/>
    <w:rsid w:val="00746443"/>
    <w:rsid w:val="00752761"/>
    <w:rsid w:val="0075300C"/>
    <w:rsid w:val="007536A0"/>
    <w:rsid w:val="00753E85"/>
    <w:rsid w:val="00754F45"/>
    <w:rsid w:val="0076310B"/>
    <w:rsid w:val="00765516"/>
    <w:rsid w:val="00767DCF"/>
    <w:rsid w:val="00770AAD"/>
    <w:rsid w:val="00771724"/>
    <w:rsid w:val="00771D2E"/>
    <w:rsid w:val="007721B4"/>
    <w:rsid w:val="00773F11"/>
    <w:rsid w:val="007743C0"/>
    <w:rsid w:val="00775F06"/>
    <w:rsid w:val="00775F43"/>
    <w:rsid w:val="00777BBF"/>
    <w:rsid w:val="00777EF4"/>
    <w:rsid w:val="0078067E"/>
    <w:rsid w:val="00781334"/>
    <w:rsid w:val="00784AD7"/>
    <w:rsid w:val="00787768"/>
    <w:rsid w:val="0079033F"/>
    <w:rsid w:val="00791B61"/>
    <w:rsid w:val="00793FD7"/>
    <w:rsid w:val="0079506D"/>
    <w:rsid w:val="00796963"/>
    <w:rsid w:val="00797B06"/>
    <w:rsid w:val="007A031A"/>
    <w:rsid w:val="007A2FC5"/>
    <w:rsid w:val="007A49A3"/>
    <w:rsid w:val="007A4CB6"/>
    <w:rsid w:val="007A5D1C"/>
    <w:rsid w:val="007A5F0F"/>
    <w:rsid w:val="007A6666"/>
    <w:rsid w:val="007A6DA7"/>
    <w:rsid w:val="007B2D0E"/>
    <w:rsid w:val="007B3D2B"/>
    <w:rsid w:val="007B7E07"/>
    <w:rsid w:val="007C3121"/>
    <w:rsid w:val="007C3EBD"/>
    <w:rsid w:val="007C509C"/>
    <w:rsid w:val="007C57FD"/>
    <w:rsid w:val="007C5F4B"/>
    <w:rsid w:val="007D01B2"/>
    <w:rsid w:val="007D1B9A"/>
    <w:rsid w:val="007D2591"/>
    <w:rsid w:val="007D322E"/>
    <w:rsid w:val="007D3C05"/>
    <w:rsid w:val="007D4779"/>
    <w:rsid w:val="007D5089"/>
    <w:rsid w:val="007D53EC"/>
    <w:rsid w:val="007D58A9"/>
    <w:rsid w:val="007D6623"/>
    <w:rsid w:val="007D6889"/>
    <w:rsid w:val="007D7C7D"/>
    <w:rsid w:val="007E30E8"/>
    <w:rsid w:val="007E406F"/>
    <w:rsid w:val="007E459D"/>
    <w:rsid w:val="007E612A"/>
    <w:rsid w:val="007E6997"/>
    <w:rsid w:val="007F010D"/>
    <w:rsid w:val="007F247B"/>
    <w:rsid w:val="007F279E"/>
    <w:rsid w:val="007F27F7"/>
    <w:rsid w:val="007F5CE0"/>
    <w:rsid w:val="007F6E77"/>
    <w:rsid w:val="00800504"/>
    <w:rsid w:val="00801DB9"/>
    <w:rsid w:val="008029D8"/>
    <w:rsid w:val="00803022"/>
    <w:rsid w:val="00803ACD"/>
    <w:rsid w:val="008048B6"/>
    <w:rsid w:val="00805AD0"/>
    <w:rsid w:val="0080632D"/>
    <w:rsid w:val="00806C43"/>
    <w:rsid w:val="00807FC0"/>
    <w:rsid w:val="00810E1B"/>
    <w:rsid w:val="00812708"/>
    <w:rsid w:val="00812838"/>
    <w:rsid w:val="00812EA8"/>
    <w:rsid w:val="00814536"/>
    <w:rsid w:val="00814EFD"/>
    <w:rsid w:val="00816907"/>
    <w:rsid w:val="008212D3"/>
    <w:rsid w:val="00821D6A"/>
    <w:rsid w:val="008233BD"/>
    <w:rsid w:val="008235DC"/>
    <w:rsid w:val="00824367"/>
    <w:rsid w:val="0083403B"/>
    <w:rsid w:val="00834B6D"/>
    <w:rsid w:val="00835B42"/>
    <w:rsid w:val="00836BBD"/>
    <w:rsid w:val="00837650"/>
    <w:rsid w:val="008412D4"/>
    <w:rsid w:val="008434F1"/>
    <w:rsid w:val="00844D6C"/>
    <w:rsid w:val="00847A52"/>
    <w:rsid w:val="00850E90"/>
    <w:rsid w:val="00854916"/>
    <w:rsid w:val="008558C9"/>
    <w:rsid w:val="008567D3"/>
    <w:rsid w:val="0085737E"/>
    <w:rsid w:val="00861E62"/>
    <w:rsid w:val="00862951"/>
    <w:rsid w:val="00864C47"/>
    <w:rsid w:val="00866EDC"/>
    <w:rsid w:val="008740C8"/>
    <w:rsid w:val="00874114"/>
    <w:rsid w:val="008742AA"/>
    <w:rsid w:val="00880C20"/>
    <w:rsid w:val="008852EE"/>
    <w:rsid w:val="00885E14"/>
    <w:rsid w:val="00886754"/>
    <w:rsid w:val="00886FA6"/>
    <w:rsid w:val="008871A0"/>
    <w:rsid w:val="008900B2"/>
    <w:rsid w:val="0089190E"/>
    <w:rsid w:val="00891C5B"/>
    <w:rsid w:val="00893FE8"/>
    <w:rsid w:val="008A5DD0"/>
    <w:rsid w:val="008A697D"/>
    <w:rsid w:val="008A72FA"/>
    <w:rsid w:val="008A73BD"/>
    <w:rsid w:val="008A76DE"/>
    <w:rsid w:val="008B1C5E"/>
    <w:rsid w:val="008B2F0A"/>
    <w:rsid w:val="008B39E4"/>
    <w:rsid w:val="008B45CB"/>
    <w:rsid w:val="008B53B0"/>
    <w:rsid w:val="008B5EEA"/>
    <w:rsid w:val="008B69BB"/>
    <w:rsid w:val="008B6B3C"/>
    <w:rsid w:val="008B7B89"/>
    <w:rsid w:val="008B7C7B"/>
    <w:rsid w:val="008C0634"/>
    <w:rsid w:val="008C0DA4"/>
    <w:rsid w:val="008C128B"/>
    <w:rsid w:val="008C3BD6"/>
    <w:rsid w:val="008D1CD7"/>
    <w:rsid w:val="008D28E0"/>
    <w:rsid w:val="008D4536"/>
    <w:rsid w:val="008D49AA"/>
    <w:rsid w:val="008D6398"/>
    <w:rsid w:val="008E04CD"/>
    <w:rsid w:val="008E1304"/>
    <w:rsid w:val="008E1572"/>
    <w:rsid w:val="008E47A4"/>
    <w:rsid w:val="008E5237"/>
    <w:rsid w:val="008E6EBD"/>
    <w:rsid w:val="008E78F0"/>
    <w:rsid w:val="008F3045"/>
    <w:rsid w:val="008F4B28"/>
    <w:rsid w:val="008F631E"/>
    <w:rsid w:val="008F71A4"/>
    <w:rsid w:val="009021C4"/>
    <w:rsid w:val="00902EB2"/>
    <w:rsid w:val="00906081"/>
    <w:rsid w:val="00907535"/>
    <w:rsid w:val="0091042B"/>
    <w:rsid w:val="009121BE"/>
    <w:rsid w:val="00912561"/>
    <w:rsid w:val="00912BCE"/>
    <w:rsid w:val="0091327F"/>
    <w:rsid w:val="00916520"/>
    <w:rsid w:val="0092012F"/>
    <w:rsid w:val="00920353"/>
    <w:rsid w:val="009219E3"/>
    <w:rsid w:val="0092339E"/>
    <w:rsid w:val="009244C4"/>
    <w:rsid w:val="0092458E"/>
    <w:rsid w:val="00926A1A"/>
    <w:rsid w:val="0092743C"/>
    <w:rsid w:val="0093178C"/>
    <w:rsid w:val="00936D9F"/>
    <w:rsid w:val="00941042"/>
    <w:rsid w:val="00942FB9"/>
    <w:rsid w:val="009450B7"/>
    <w:rsid w:val="009454A5"/>
    <w:rsid w:val="00946562"/>
    <w:rsid w:val="00947127"/>
    <w:rsid w:val="009475AF"/>
    <w:rsid w:val="009544DD"/>
    <w:rsid w:val="0095651E"/>
    <w:rsid w:val="00957E06"/>
    <w:rsid w:val="00961A6C"/>
    <w:rsid w:val="00963727"/>
    <w:rsid w:val="00963729"/>
    <w:rsid w:val="009649DA"/>
    <w:rsid w:val="009669D1"/>
    <w:rsid w:val="00966DAA"/>
    <w:rsid w:val="00967FB6"/>
    <w:rsid w:val="0097027E"/>
    <w:rsid w:val="00971203"/>
    <w:rsid w:val="009747FC"/>
    <w:rsid w:val="00975308"/>
    <w:rsid w:val="00975BF2"/>
    <w:rsid w:val="00975F8C"/>
    <w:rsid w:val="0097638C"/>
    <w:rsid w:val="0097641F"/>
    <w:rsid w:val="00981BB3"/>
    <w:rsid w:val="00982A72"/>
    <w:rsid w:val="00982E2A"/>
    <w:rsid w:val="00983200"/>
    <w:rsid w:val="009861D7"/>
    <w:rsid w:val="00993D89"/>
    <w:rsid w:val="00995447"/>
    <w:rsid w:val="009A0000"/>
    <w:rsid w:val="009A0A22"/>
    <w:rsid w:val="009A2CC9"/>
    <w:rsid w:val="009A3FF6"/>
    <w:rsid w:val="009A48DE"/>
    <w:rsid w:val="009A75A4"/>
    <w:rsid w:val="009A7C30"/>
    <w:rsid w:val="009A7D9B"/>
    <w:rsid w:val="009B05B8"/>
    <w:rsid w:val="009B489D"/>
    <w:rsid w:val="009B6353"/>
    <w:rsid w:val="009B6787"/>
    <w:rsid w:val="009B717F"/>
    <w:rsid w:val="009C2327"/>
    <w:rsid w:val="009C4ACC"/>
    <w:rsid w:val="009D2B94"/>
    <w:rsid w:val="009D3524"/>
    <w:rsid w:val="009D3D6A"/>
    <w:rsid w:val="009D50CD"/>
    <w:rsid w:val="009E006F"/>
    <w:rsid w:val="009E2180"/>
    <w:rsid w:val="009E2940"/>
    <w:rsid w:val="009E41C2"/>
    <w:rsid w:val="009E6416"/>
    <w:rsid w:val="009E7FBD"/>
    <w:rsid w:val="009F36BB"/>
    <w:rsid w:val="009F4095"/>
    <w:rsid w:val="009F51C0"/>
    <w:rsid w:val="009F5966"/>
    <w:rsid w:val="009F75FC"/>
    <w:rsid w:val="009F766C"/>
    <w:rsid w:val="00A03BEE"/>
    <w:rsid w:val="00A06EFA"/>
    <w:rsid w:val="00A10951"/>
    <w:rsid w:val="00A126DF"/>
    <w:rsid w:val="00A134E1"/>
    <w:rsid w:val="00A13819"/>
    <w:rsid w:val="00A15C4D"/>
    <w:rsid w:val="00A176E6"/>
    <w:rsid w:val="00A21DEA"/>
    <w:rsid w:val="00A22CE5"/>
    <w:rsid w:val="00A2347F"/>
    <w:rsid w:val="00A23D8E"/>
    <w:rsid w:val="00A247EA"/>
    <w:rsid w:val="00A2544F"/>
    <w:rsid w:val="00A32878"/>
    <w:rsid w:val="00A3695E"/>
    <w:rsid w:val="00A4215D"/>
    <w:rsid w:val="00A43B34"/>
    <w:rsid w:val="00A43E96"/>
    <w:rsid w:val="00A45503"/>
    <w:rsid w:val="00A46F61"/>
    <w:rsid w:val="00A50015"/>
    <w:rsid w:val="00A515BA"/>
    <w:rsid w:val="00A52159"/>
    <w:rsid w:val="00A53438"/>
    <w:rsid w:val="00A544C0"/>
    <w:rsid w:val="00A54DC0"/>
    <w:rsid w:val="00A56A51"/>
    <w:rsid w:val="00A57C44"/>
    <w:rsid w:val="00A6249A"/>
    <w:rsid w:val="00A62BAF"/>
    <w:rsid w:val="00A67C8E"/>
    <w:rsid w:val="00A70BDF"/>
    <w:rsid w:val="00A72579"/>
    <w:rsid w:val="00A732B5"/>
    <w:rsid w:val="00A73F7D"/>
    <w:rsid w:val="00A77985"/>
    <w:rsid w:val="00A8094C"/>
    <w:rsid w:val="00A8185C"/>
    <w:rsid w:val="00A8606B"/>
    <w:rsid w:val="00A953B4"/>
    <w:rsid w:val="00A95FF8"/>
    <w:rsid w:val="00A97322"/>
    <w:rsid w:val="00AA77D3"/>
    <w:rsid w:val="00AB12C7"/>
    <w:rsid w:val="00AB2599"/>
    <w:rsid w:val="00AB5991"/>
    <w:rsid w:val="00AB7F99"/>
    <w:rsid w:val="00AC0D7F"/>
    <w:rsid w:val="00AC1CB9"/>
    <w:rsid w:val="00AC1DA6"/>
    <w:rsid w:val="00AC28E3"/>
    <w:rsid w:val="00AC3665"/>
    <w:rsid w:val="00AC37D1"/>
    <w:rsid w:val="00AC7928"/>
    <w:rsid w:val="00AD0198"/>
    <w:rsid w:val="00AD0728"/>
    <w:rsid w:val="00AD1D0B"/>
    <w:rsid w:val="00AD3C8E"/>
    <w:rsid w:val="00AD7EB9"/>
    <w:rsid w:val="00AE086D"/>
    <w:rsid w:val="00AE3E2D"/>
    <w:rsid w:val="00AE7C1D"/>
    <w:rsid w:val="00AF1075"/>
    <w:rsid w:val="00AF22CE"/>
    <w:rsid w:val="00AF44A0"/>
    <w:rsid w:val="00AF4BF5"/>
    <w:rsid w:val="00AF5C13"/>
    <w:rsid w:val="00AF5D81"/>
    <w:rsid w:val="00AF7E8F"/>
    <w:rsid w:val="00B0070D"/>
    <w:rsid w:val="00B01715"/>
    <w:rsid w:val="00B10CE7"/>
    <w:rsid w:val="00B111F1"/>
    <w:rsid w:val="00B11F9C"/>
    <w:rsid w:val="00B12294"/>
    <w:rsid w:val="00B1264A"/>
    <w:rsid w:val="00B13420"/>
    <w:rsid w:val="00B134BB"/>
    <w:rsid w:val="00B14102"/>
    <w:rsid w:val="00B17547"/>
    <w:rsid w:val="00B17869"/>
    <w:rsid w:val="00B17939"/>
    <w:rsid w:val="00B20A7C"/>
    <w:rsid w:val="00B219B9"/>
    <w:rsid w:val="00B21E61"/>
    <w:rsid w:val="00B21FC1"/>
    <w:rsid w:val="00B22283"/>
    <w:rsid w:val="00B22777"/>
    <w:rsid w:val="00B22A70"/>
    <w:rsid w:val="00B23C91"/>
    <w:rsid w:val="00B25395"/>
    <w:rsid w:val="00B26462"/>
    <w:rsid w:val="00B279E0"/>
    <w:rsid w:val="00B30CF0"/>
    <w:rsid w:val="00B319BE"/>
    <w:rsid w:val="00B33668"/>
    <w:rsid w:val="00B3632B"/>
    <w:rsid w:val="00B3696A"/>
    <w:rsid w:val="00B36E60"/>
    <w:rsid w:val="00B37AFB"/>
    <w:rsid w:val="00B404F5"/>
    <w:rsid w:val="00B42910"/>
    <w:rsid w:val="00B42C25"/>
    <w:rsid w:val="00B43918"/>
    <w:rsid w:val="00B43F9C"/>
    <w:rsid w:val="00B47CC3"/>
    <w:rsid w:val="00B51913"/>
    <w:rsid w:val="00B51A3F"/>
    <w:rsid w:val="00B540D0"/>
    <w:rsid w:val="00B576A7"/>
    <w:rsid w:val="00B612F4"/>
    <w:rsid w:val="00B6485F"/>
    <w:rsid w:val="00B64D0E"/>
    <w:rsid w:val="00B66BE3"/>
    <w:rsid w:val="00B67001"/>
    <w:rsid w:val="00B67D67"/>
    <w:rsid w:val="00B73F95"/>
    <w:rsid w:val="00B750EC"/>
    <w:rsid w:val="00B76388"/>
    <w:rsid w:val="00B7653B"/>
    <w:rsid w:val="00B76628"/>
    <w:rsid w:val="00B778EF"/>
    <w:rsid w:val="00B77D56"/>
    <w:rsid w:val="00B81027"/>
    <w:rsid w:val="00B81D5D"/>
    <w:rsid w:val="00B83C9F"/>
    <w:rsid w:val="00B9034A"/>
    <w:rsid w:val="00B90430"/>
    <w:rsid w:val="00B910AA"/>
    <w:rsid w:val="00B94E71"/>
    <w:rsid w:val="00B95C9A"/>
    <w:rsid w:val="00B971C3"/>
    <w:rsid w:val="00BA14B1"/>
    <w:rsid w:val="00BA5208"/>
    <w:rsid w:val="00BB245F"/>
    <w:rsid w:val="00BB287B"/>
    <w:rsid w:val="00BB2F66"/>
    <w:rsid w:val="00BB3BED"/>
    <w:rsid w:val="00BB3C5B"/>
    <w:rsid w:val="00BB505D"/>
    <w:rsid w:val="00BB5CC4"/>
    <w:rsid w:val="00BB7D6C"/>
    <w:rsid w:val="00BC1CAD"/>
    <w:rsid w:val="00BC362C"/>
    <w:rsid w:val="00BC3F3E"/>
    <w:rsid w:val="00BC4449"/>
    <w:rsid w:val="00BD0428"/>
    <w:rsid w:val="00BD2E1A"/>
    <w:rsid w:val="00BD387A"/>
    <w:rsid w:val="00BD723A"/>
    <w:rsid w:val="00BE110A"/>
    <w:rsid w:val="00BE1582"/>
    <w:rsid w:val="00BE2A93"/>
    <w:rsid w:val="00BE59A5"/>
    <w:rsid w:val="00BE5B4D"/>
    <w:rsid w:val="00BE610B"/>
    <w:rsid w:val="00BE6221"/>
    <w:rsid w:val="00BE6A41"/>
    <w:rsid w:val="00BF14D6"/>
    <w:rsid w:val="00C00861"/>
    <w:rsid w:val="00C03272"/>
    <w:rsid w:val="00C047D3"/>
    <w:rsid w:val="00C06466"/>
    <w:rsid w:val="00C07FCA"/>
    <w:rsid w:val="00C124FB"/>
    <w:rsid w:val="00C12CDD"/>
    <w:rsid w:val="00C15A6A"/>
    <w:rsid w:val="00C176DF"/>
    <w:rsid w:val="00C17E9F"/>
    <w:rsid w:val="00C215B7"/>
    <w:rsid w:val="00C22AEB"/>
    <w:rsid w:val="00C231FB"/>
    <w:rsid w:val="00C23DCE"/>
    <w:rsid w:val="00C25A59"/>
    <w:rsid w:val="00C30840"/>
    <w:rsid w:val="00C31B3A"/>
    <w:rsid w:val="00C31D30"/>
    <w:rsid w:val="00C31E86"/>
    <w:rsid w:val="00C336CA"/>
    <w:rsid w:val="00C33C0F"/>
    <w:rsid w:val="00C411FB"/>
    <w:rsid w:val="00C41FAD"/>
    <w:rsid w:val="00C4297C"/>
    <w:rsid w:val="00C449C7"/>
    <w:rsid w:val="00C467D5"/>
    <w:rsid w:val="00C47AD4"/>
    <w:rsid w:val="00C5183F"/>
    <w:rsid w:val="00C53276"/>
    <w:rsid w:val="00C538EE"/>
    <w:rsid w:val="00C545BA"/>
    <w:rsid w:val="00C5545E"/>
    <w:rsid w:val="00C56B7C"/>
    <w:rsid w:val="00C618B0"/>
    <w:rsid w:val="00C63AE1"/>
    <w:rsid w:val="00C7072B"/>
    <w:rsid w:val="00C71062"/>
    <w:rsid w:val="00C71FBB"/>
    <w:rsid w:val="00C745E9"/>
    <w:rsid w:val="00C747ED"/>
    <w:rsid w:val="00C76477"/>
    <w:rsid w:val="00C80EAA"/>
    <w:rsid w:val="00C810AA"/>
    <w:rsid w:val="00C81846"/>
    <w:rsid w:val="00C82DD7"/>
    <w:rsid w:val="00C83851"/>
    <w:rsid w:val="00C83FA7"/>
    <w:rsid w:val="00C84195"/>
    <w:rsid w:val="00C84234"/>
    <w:rsid w:val="00C85A25"/>
    <w:rsid w:val="00C869B7"/>
    <w:rsid w:val="00C930C3"/>
    <w:rsid w:val="00C94526"/>
    <w:rsid w:val="00CA00E9"/>
    <w:rsid w:val="00CA1560"/>
    <w:rsid w:val="00CA26B9"/>
    <w:rsid w:val="00CA3335"/>
    <w:rsid w:val="00CA3BB9"/>
    <w:rsid w:val="00CA46F5"/>
    <w:rsid w:val="00CA67AC"/>
    <w:rsid w:val="00CB133D"/>
    <w:rsid w:val="00CB34E9"/>
    <w:rsid w:val="00CB5B78"/>
    <w:rsid w:val="00CB7163"/>
    <w:rsid w:val="00CC0DE8"/>
    <w:rsid w:val="00CC2EBB"/>
    <w:rsid w:val="00CC33C9"/>
    <w:rsid w:val="00CC4AAA"/>
    <w:rsid w:val="00CC55FB"/>
    <w:rsid w:val="00CD1196"/>
    <w:rsid w:val="00CD2AF5"/>
    <w:rsid w:val="00CD493C"/>
    <w:rsid w:val="00CD4AF5"/>
    <w:rsid w:val="00CD4EC3"/>
    <w:rsid w:val="00CD4ED7"/>
    <w:rsid w:val="00CD69F2"/>
    <w:rsid w:val="00CD6D21"/>
    <w:rsid w:val="00CE0DA5"/>
    <w:rsid w:val="00CE3A40"/>
    <w:rsid w:val="00CF117C"/>
    <w:rsid w:val="00CF2141"/>
    <w:rsid w:val="00D0081E"/>
    <w:rsid w:val="00D012CF"/>
    <w:rsid w:val="00D02310"/>
    <w:rsid w:val="00D0438D"/>
    <w:rsid w:val="00D07DFD"/>
    <w:rsid w:val="00D104A5"/>
    <w:rsid w:val="00D10C88"/>
    <w:rsid w:val="00D11A7C"/>
    <w:rsid w:val="00D12DB1"/>
    <w:rsid w:val="00D13DF9"/>
    <w:rsid w:val="00D174B0"/>
    <w:rsid w:val="00D17921"/>
    <w:rsid w:val="00D258E5"/>
    <w:rsid w:val="00D263B7"/>
    <w:rsid w:val="00D2641C"/>
    <w:rsid w:val="00D279A0"/>
    <w:rsid w:val="00D279FB"/>
    <w:rsid w:val="00D313B7"/>
    <w:rsid w:val="00D31752"/>
    <w:rsid w:val="00D3298D"/>
    <w:rsid w:val="00D33006"/>
    <w:rsid w:val="00D367B8"/>
    <w:rsid w:val="00D36ACA"/>
    <w:rsid w:val="00D37A32"/>
    <w:rsid w:val="00D40C0B"/>
    <w:rsid w:val="00D412D6"/>
    <w:rsid w:val="00D41B28"/>
    <w:rsid w:val="00D43694"/>
    <w:rsid w:val="00D45393"/>
    <w:rsid w:val="00D45B7F"/>
    <w:rsid w:val="00D45BA3"/>
    <w:rsid w:val="00D46B98"/>
    <w:rsid w:val="00D50739"/>
    <w:rsid w:val="00D524D1"/>
    <w:rsid w:val="00D5449B"/>
    <w:rsid w:val="00D555B8"/>
    <w:rsid w:val="00D570E4"/>
    <w:rsid w:val="00D603BD"/>
    <w:rsid w:val="00D61ACF"/>
    <w:rsid w:val="00D62691"/>
    <w:rsid w:val="00D63393"/>
    <w:rsid w:val="00D67258"/>
    <w:rsid w:val="00D67428"/>
    <w:rsid w:val="00D67C9E"/>
    <w:rsid w:val="00D70EAA"/>
    <w:rsid w:val="00D72981"/>
    <w:rsid w:val="00D74AB3"/>
    <w:rsid w:val="00D75FB7"/>
    <w:rsid w:val="00D76FD9"/>
    <w:rsid w:val="00D80BFF"/>
    <w:rsid w:val="00D852A4"/>
    <w:rsid w:val="00D866C9"/>
    <w:rsid w:val="00D86DA3"/>
    <w:rsid w:val="00D87103"/>
    <w:rsid w:val="00D9314D"/>
    <w:rsid w:val="00D931FA"/>
    <w:rsid w:val="00DA1413"/>
    <w:rsid w:val="00DA2804"/>
    <w:rsid w:val="00DA43A8"/>
    <w:rsid w:val="00DA67D8"/>
    <w:rsid w:val="00DB2B70"/>
    <w:rsid w:val="00DB4ECF"/>
    <w:rsid w:val="00DB5073"/>
    <w:rsid w:val="00DB5FB4"/>
    <w:rsid w:val="00DB6428"/>
    <w:rsid w:val="00DB6EC6"/>
    <w:rsid w:val="00DC1522"/>
    <w:rsid w:val="00DC3FC3"/>
    <w:rsid w:val="00DC6E5A"/>
    <w:rsid w:val="00DD06F7"/>
    <w:rsid w:val="00DD1C56"/>
    <w:rsid w:val="00DD4DA7"/>
    <w:rsid w:val="00DD6092"/>
    <w:rsid w:val="00DD7F72"/>
    <w:rsid w:val="00DE3373"/>
    <w:rsid w:val="00DE402B"/>
    <w:rsid w:val="00DE4F60"/>
    <w:rsid w:val="00DE627E"/>
    <w:rsid w:val="00DE6D8F"/>
    <w:rsid w:val="00DF18E5"/>
    <w:rsid w:val="00DF3B56"/>
    <w:rsid w:val="00DF5C3E"/>
    <w:rsid w:val="00DF5FD0"/>
    <w:rsid w:val="00E00421"/>
    <w:rsid w:val="00E015EE"/>
    <w:rsid w:val="00E01843"/>
    <w:rsid w:val="00E020D9"/>
    <w:rsid w:val="00E03338"/>
    <w:rsid w:val="00E043ED"/>
    <w:rsid w:val="00E0608A"/>
    <w:rsid w:val="00E06D72"/>
    <w:rsid w:val="00E07B55"/>
    <w:rsid w:val="00E11864"/>
    <w:rsid w:val="00E11C1C"/>
    <w:rsid w:val="00E154A3"/>
    <w:rsid w:val="00E15BDA"/>
    <w:rsid w:val="00E163DB"/>
    <w:rsid w:val="00E16CC8"/>
    <w:rsid w:val="00E1708A"/>
    <w:rsid w:val="00E175EB"/>
    <w:rsid w:val="00E17C6A"/>
    <w:rsid w:val="00E20076"/>
    <w:rsid w:val="00E230C7"/>
    <w:rsid w:val="00E23B76"/>
    <w:rsid w:val="00E24B35"/>
    <w:rsid w:val="00E24CD7"/>
    <w:rsid w:val="00E25CAE"/>
    <w:rsid w:val="00E25D5A"/>
    <w:rsid w:val="00E30371"/>
    <w:rsid w:val="00E30D70"/>
    <w:rsid w:val="00E3163A"/>
    <w:rsid w:val="00E31AA3"/>
    <w:rsid w:val="00E31DBA"/>
    <w:rsid w:val="00E32638"/>
    <w:rsid w:val="00E32E47"/>
    <w:rsid w:val="00E3692D"/>
    <w:rsid w:val="00E36F75"/>
    <w:rsid w:val="00E376BF"/>
    <w:rsid w:val="00E414D2"/>
    <w:rsid w:val="00E42C2B"/>
    <w:rsid w:val="00E43199"/>
    <w:rsid w:val="00E444B1"/>
    <w:rsid w:val="00E51270"/>
    <w:rsid w:val="00E51731"/>
    <w:rsid w:val="00E5588A"/>
    <w:rsid w:val="00E572A4"/>
    <w:rsid w:val="00E57600"/>
    <w:rsid w:val="00E62C6A"/>
    <w:rsid w:val="00E632D8"/>
    <w:rsid w:val="00E6361C"/>
    <w:rsid w:val="00E65281"/>
    <w:rsid w:val="00E652D6"/>
    <w:rsid w:val="00E65867"/>
    <w:rsid w:val="00E67C1E"/>
    <w:rsid w:val="00E7338B"/>
    <w:rsid w:val="00E73A6F"/>
    <w:rsid w:val="00E74A59"/>
    <w:rsid w:val="00E815B6"/>
    <w:rsid w:val="00E84CEE"/>
    <w:rsid w:val="00E86BA5"/>
    <w:rsid w:val="00E90F5E"/>
    <w:rsid w:val="00E9193B"/>
    <w:rsid w:val="00E93F42"/>
    <w:rsid w:val="00E9454D"/>
    <w:rsid w:val="00E957BD"/>
    <w:rsid w:val="00EA0B35"/>
    <w:rsid w:val="00EA16E6"/>
    <w:rsid w:val="00EA45D8"/>
    <w:rsid w:val="00EB4319"/>
    <w:rsid w:val="00EB7DD8"/>
    <w:rsid w:val="00EC1B52"/>
    <w:rsid w:val="00EC2423"/>
    <w:rsid w:val="00EC3993"/>
    <w:rsid w:val="00EC4C7B"/>
    <w:rsid w:val="00EC7D40"/>
    <w:rsid w:val="00ED1BBA"/>
    <w:rsid w:val="00ED67FE"/>
    <w:rsid w:val="00EE0515"/>
    <w:rsid w:val="00EE375C"/>
    <w:rsid w:val="00EE50CA"/>
    <w:rsid w:val="00EE6AAC"/>
    <w:rsid w:val="00EF1555"/>
    <w:rsid w:val="00EF25B5"/>
    <w:rsid w:val="00EF4A1F"/>
    <w:rsid w:val="00F0023D"/>
    <w:rsid w:val="00F01508"/>
    <w:rsid w:val="00F01527"/>
    <w:rsid w:val="00F017A2"/>
    <w:rsid w:val="00F04C50"/>
    <w:rsid w:val="00F053FC"/>
    <w:rsid w:val="00F061B8"/>
    <w:rsid w:val="00F13523"/>
    <w:rsid w:val="00F15CDC"/>
    <w:rsid w:val="00F1682C"/>
    <w:rsid w:val="00F16C04"/>
    <w:rsid w:val="00F17D84"/>
    <w:rsid w:val="00F20E3D"/>
    <w:rsid w:val="00F21335"/>
    <w:rsid w:val="00F25955"/>
    <w:rsid w:val="00F318EB"/>
    <w:rsid w:val="00F334F9"/>
    <w:rsid w:val="00F33D6D"/>
    <w:rsid w:val="00F33E70"/>
    <w:rsid w:val="00F36EF8"/>
    <w:rsid w:val="00F376F8"/>
    <w:rsid w:val="00F40549"/>
    <w:rsid w:val="00F43751"/>
    <w:rsid w:val="00F44460"/>
    <w:rsid w:val="00F4644F"/>
    <w:rsid w:val="00F4722F"/>
    <w:rsid w:val="00F51DD6"/>
    <w:rsid w:val="00F523A7"/>
    <w:rsid w:val="00F53C07"/>
    <w:rsid w:val="00F561BE"/>
    <w:rsid w:val="00F56AEA"/>
    <w:rsid w:val="00F607D0"/>
    <w:rsid w:val="00F6167E"/>
    <w:rsid w:val="00F619EF"/>
    <w:rsid w:val="00F6387D"/>
    <w:rsid w:val="00F644F1"/>
    <w:rsid w:val="00F6474E"/>
    <w:rsid w:val="00F664A3"/>
    <w:rsid w:val="00F6752B"/>
    <w:rsid w:val="00F706D2"/>
    <w:rsid w:val="00F7140A"/>
    <w:rsid w:val="00F726FF"/>
    <w:rsid w:val="00F73EFD"/>
    <w:rsid w:val="00F7562C"/>
    <w:rsid w:val="00F75895"/>
    <w:rsid w:val="00F76447"/>
    <w:rsid w:val="00F7692A"/>
    <w:rsid w:val="00F77557"/>
    <w:rsid w:val="00F77D71"/>
    <w:rsid w:val="00F803B3"/>
    <w:rsid w:val="00F81F4A"/>
    <w:rsid w:val="00F82007"/>
    <w:rsid w:val="00F96409"/>
    <w:rsid w:val="00F96641"/>
    <w:rsid w:val="00F97CC4"/>
    <w:rsid w:val="00FA143E"/>
    <w:rsid w:val="00FA242E"/>
    <w:rsid w:val="00FA2672"/>
    <w:rsid w:val="00FA3A01"/>
    <w:rsid w:val="00FA6B4F"/>
    <w:rsid w:val="00FB0F29"/>
    <w:rsid w:val="00FB1601"/>
    <w:rsid w:val="00FB3600"/>
    <w:rsid w:val="00FB367D"/>
    <w:rsid w:val="00FB7EAC"/>
    <w:rsid w:val="00FC12F4"/>
    <w:rsid w:val="00FC33DC"/>
    <w:rsid w:val="00FC49FA"/>
    <w:rsid w:val="00FC6761"/>
    <w:rsid w:val="00FD0AB2"/>
    <w:rsid w:val="00FD23ED"/>
    <w:rsid w:val="00FD45F0"/>
    <w:rsid w:val="00FD697F"/>
    <w:rsid w:val="00FD69AB"/>
    <w:rsid w:val="00FE0924"/>
    <w:rsid w:val="00FE2DD1"/>
    <w:rsid w:val="00FE33EC"/>
    <w:rsid w:val="00FE4197"/>
    <w:rsid w:val="00FE4B20"/>
    <w:rsid w:val="00FE53EC"/>
    <w:rsid w:val="00FF1ECF"/>
    <w:rsid w:val="00FF21A1"/>
    <w:rsid w:val="00FF24C8"/>
    <w:rsid w:val="00FF3DDA"/>
    <w:rsid w:val="00FF429E"/>
    <w:rsid w:val="00FF59BD"/>
    <w:rsid w:val="00FF5DBB"/>
    <w:rsid w:val="00FF6EA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B87B832"/>
  <w14:defaultImageDpi w14:val="300"/>
  <w15:docId w15:val="{3170BC23-5DC7-464D-8080-B4CADEB9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3BEE"/>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rsid w:val="008D28E0"/>
    <w:pPr>
      <w:numPr>
        <w:numId w:val="2"/>
      </w:numPr>
    </w:pPr>
  </w:style>
  <w:style w:type="paragraph" w:styleId="Encabezado">
    <w:name w:val="header"/>
    <w:basedOn w:val="Normal"/>
    <w:rsid w:val="00FB7EAC"/>
    <w:pPr>
      <w:tabs>
        <w:tab w:val="center" w:pos="4252"/>
        <w:tab w:val="right" w:pos="8504"/>
      </w:tabs>
    </w:pPr>
  </w:style>
  <w:style w:type="paragraph" w:styleId="Piedepgina">
    <w:name w:val="footer"/>
    <w:basedOn w:val="Normal"/>
    <w:rsid w:val="00FB7EAC"/>
    <w:pPr>
      <w:tabs>
        <w:tab w:val="center" w:pos="4252"/>
        <w:tab w:val="right" w:pos="8504"/>
      </w:tabs>
    </w:pPr>
  </w:style>
  <w:style w:type="character" w:styleId="Nmerodepgina">
    <w:name w:val="page number"/>
    <w:basedOn w:val="Fuentedeprrafopredeter"/>
    <w:rsid w:val="00FB7EAC"/>
  </w:style>
  <w:style w:type="table" w:styleId="Tablaconcuadrcula">
    <w:name w:val="Table Grid"/>
    <w:basedOn w:val="Tablanormal"/>
    <w:uiPriority w:val="59"/>
    <w:rsid w:val="00FF5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A52159"/>
    <w:rPr>
      <w:rFonts w:ascii="Tahoma" w:hAnsi="Tahoma" w:cs="Tahoma"/>
      <w:sz w:val="16"/>
      <w:szCs w:val="16"/>
    </w:rPr>
  </w:style>
  <w:style w:type="paragraph" w:customStyle="1" w:styleId="Listavistosa-nfasis11">
    <w:name w:val="Lista vistosa - Énfasis 11"/>
    <w:basedOn w:val="Normal"/>
    <w:uiPriority w:val="34"/>
    <w:qFormat/>
    <w:rsid w:val="00045E37"/>
    <w:pPr>
      <w:spacing w:after="200" w:line="276" w:lineRule="auto"/>
      <w:ind w:left="720"/>
      <w:contextualSpacing/>
    </w:pPr>
    <w:rPr>
      <w:rFonts w:ascii="Calibri" w:eastAsia="Calibri" w:hAnsi="Calibri"/>
      <w:sz w:val="22"/>
      <w:szCs w:val="22"/>
      <w:lang w:eastAsia="en-US"/>
    </w:rPr>
  </w:style>
  <w:style w:type="paragraph" w:styleId="Textoindependiente">
    <w:name w:val="Body Text"/>
    <w:basedOn w:val="Normal"/>
    <w:link w:val="TextoindependienteCar"/>
    <w:rsid w:val="00045E37"/>
    <w:pPr>
      <w:jc w:val="both"/>
    </w:pPr>
    <w:rPr>
      <w:sz w:val="20"/>
      <w:szCs w:val="20"/>
      <w:lang w:val="es-ES_tradnl"/>
    </w:rPr>
  </w:style>
  <w:style w:type="character" w:customStyle="1" w:styleId="TextoindependienteCar">
    <w:name w:val="Texto independiente Car"/>
    <w:basedOn w:val="Fuentedeprrafopredeter"/>
    <w:link w:val="Textoindependiente"/>
    <w:rsid w:val="00045E37"/>
  </w:style>
  <w:style w:type="paragraph" w:customStyle="1" w:styleId="a">
    <w:name w:val="a"/>
    <w:basedOn w:val="Normal"/>
    <w:rsid w:val="00E06D72"/>
    <w:pPr>
      <w:spacing w:before="100" w:beforeAutospacing="1" w:after="100" w:afterAutospacing="1"/>
    </w:pPr>
    <w:rPr>
      <w:rFonts w:ascii="Times" w:hAnsi="Times"/>
      <w:sz w:val="20"/>
      <w:szCs w:val="20"/>
      <w:lang w:val="es-ES_tradnl"/>
    </w:rPr>
  </w:style>
  <w:style w:type="character" w:styleId="nfasis">
    <w:name w:val="Emphasis"/>
    <w:uiPriority w:val="20"/>
    <w:qFormat/>
    <w:rsid w:val="00E06D72"/>
    <w:rPr>
      <w:i/>
      <w:iCs/>
    </w:rPr>
  </w:style>
  <w:style w:type="character" w:customStyle="1" w:styleId="apple-converted-space">
    <w:name w:val="apple-converted-space"/>
    <w:rsid w:val="00E06D72"/>
  </w:style>
  <w:style w:type="paragraph" w:styleId="NormalWeb">
    <w:name w:val="Normal (Web)"/>
    <w:basedOn w:val="Normal"/>
    <w:uiPriority w:val="99"/>
    <w:unhideWhenUsed/>
    <w:rsid w:val="00E06D72"/>
    <w:pPr>
      <w:spacing w:before="100" w:beforeAutospacing="1" w:after="100" w:afterAutospacing="1"/>
    </w:pPr>
    <w:rPr>
      <w:rFonts w:ascii="Times" w:hAnsi="Times"/>
      <w:sz w:val="20"/>
      <w:szCs w:val="20"/>
      <w:lang w:val="es-ES_tradnl"/>
    </w:rPr>
  </w:style>
  <w:style w:type="paragraph" w:styleId="Prrafodelista">
    <w:name w:val="List Paragraph"/>
    <w:basedOn w:val="Normal"/>
    <w:uiPriority w:val="34"/>
    <w:qFormat/>
    <w:rsid w:val="00687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0398">
      <w:bodyDiv w:val="1"/>
      <w:marLeft w:val="0"/>
      <w:marRight w:val="0"/>
      <w:marTop w:val="0"/>
      <w:marBottom w:val="0"/>
      <w:divBdr>
        <w:top w:val="none" w:sz="0" w:space="0" w:color="auto"/>
        <w:left w:val="none" w:sz="0" w:space="0" w:color="auto"/>
        <w:bottom w:val="none" w:sz="0" w:space="0" w:color="auto"/>
        <w:right w:val="none" w:sz="0" w:space="0" w:color="auto"/>
      </w:divBdr>
    </w:div>
    <w:div w:id="50663157">
      <w:bodyDiv w:val="1"/>
      <w:marLeft w:val="0"/>
      <w:marRight w:val="0"/>
      <w:marTop w:val="0"/>
      <w:marBottom w:val="0"/>
      <w:divBdr>
        <w:top w:val="none" w:sz="0" w:space="0" w:color="auto"/>
        <w:left w:val="none" w:sz="0" w:space="0" w:color="auto"/>
        <w:bottom w:val="none" w:sz="0" w:space="0" w:color="auto"/>
        <w:right w:val="none" w:sz="0" w:space="0" w:color="auto"/>
      </w:divBdr>
    </w:div>
    <w:div w:id="53090187">
      <w:bodyDiv w:val="1"/>
      <w:marLeft w:val="0"/>
      <w:marRight w:val="0"/>
      <w:marTop w:val="0"/>
      <w:marBottom w:val="0"/>
      <w:divBdr>
        <w:top w:val="none" w:sz="0" w:space="0" w:color="auto"/>
        <w:left w:val="none" w:sz="0" w:space="0" w:color="auto"/>
        <w:bottom w:val="none" w:sz="0" w:space="0" w:color="auto"/>
        <w:right w:val="none" w:sz="0" w:space="0" w:color="auto"/>
      </w:divBdr>
    </w:div>
    <w:div w:id="55709076">
      <w:bodyDiv w:val="1"/>
      <w:marLeft w:val="0"/>
      <w:marRight w:val="0"/>
      <w:marTop w:val="0"/>
      <w:marBottom w:val="0"/>
      <w:divBdr>
        <w:top w:val="none" w:sz="0" w:space="0" w:color="auto"/>
        <w:left w:val="none" w:sz="0" w:space="0" w:color="auto"/>
        <w:bottom w:val="none" w:sz="0" w:space="0" w:color="auto"/>
        <w:right w:val="none" w:sz="0" w:space="0" w:color="auto"/>
      </w:divBdr>
    </w:div>
    <w:div w:id="65615700">
      <w:bodyDiv w:val="1"/>
      <w:marLeft w:val="0"/>
      <w:marRight w:val="0"/>
      <w:marTop w:val="0"/>
      <w:marBottom w:val="0"/>
      <w:divBdr>
        <w:top w:val="none" w:sz="0" w:space="0" w:color="auto"/>
        <w:left w:val="none" w:sz="0" w:space="0" w:color="auto"/>
        <w:bottom w:val="none" w:sz="0" w:space="0" w:color="auto"/>
        <w:right w:val="none" w:sz="0" w:space="0" w:color="auto"/>
      </w:divBdr>
    </w:div>
    <w:div w:id="71129275">
      <w:bodyDiv w:val="1"/>
      <w:marLeft w:val="0"/>
      <w:marRight w:val="0"/>
      <w:marTop w:val="0"/>
      <w:marBottom w:val="0"/>
      <w:divBdr>
        <w:top w:val="none" w:sz="0" w:space="0" w:color="auto"/>
        <w:left w:val="none" w:sz="0" w:space="0" w:color="auto"/>
        <w:bottom w:val="none" w:sz="0" w:space="0" w:color="auto"/>
        <w:right w:val="none" w:sz="0" w:space="0" w:color="auto"/>
      </w:divBdr>
    </w:div>
    <w:div w:id="75447022">
      <w:bodyDiv w:val="1"/>
      <w:marLeft w:val="0"/>
      <w:marRight w:val="0"/>
      <w:marTop w:val="0"/>
      <w:marBottom w:val="0"/>
      <w:divBdr>
        <w:top w:val="none" w:sz="0" w:space="0" w:color="auto"/>
        <w:left w:val="none" w:sz="0" w:space="0" w:color="auto"/>
        <w:bottom w:val="none" w:sz="0" w:space="0" w:color="auto"/>
        <w:right w:val="none" w:sz="0" w:space="0" w:color="auto"/>
      </w:divBdr>
    </w:div>
    <w:div w:id="91517657">
      <w:bodyDiv w:val="1"/>
      <w:marLeft w:val="0"/>
      <w:marRight w:val="0"/>
      <w:marTop w:val="0"/>
      <w:marBottom w:val="0"/>
      <w:divBdr>
        <w:top w:val="none" w:sz="0" w:space="0" w:color="auto"/>
        <w:left w:val="none" w:sz="0" w:space="0" w:color="auto"/>
        <w:bottom w:val="none" w:sz="0" w:space="0" w:color="auto"/>
        <w:right w:val="none" w:sz="0" w:space="0" w:color="auto"/>
      </w:divBdr>
    </w:div>
    <w:div w:id="124664263">
      <w:bodyDiv w:val="1"/>
      <w:marLeft w:val="0"/>
      <w:marRight w:val="0"/>
      <w:marTop w:val="0"/>
      <w:marBottom w:val="0"/>
      <w:divBdr>
        <w:top w:val="none" w:sz="0" w:space="0" w:color="auto"/>
        <w:left w:val="none" w:sz="0" w:space="0" w:color="auto"/>
        <w:bottom w:val="none" w:sz="0" w:space="0" w:color="auto"/>
        <w:right w:val="none" w:sz="0" w:space="0" w:color="auto"/>
      </w:divBdr>
    </w:div>
    <w:div w:id="132217886">
      <w:bodyDiv w:val="1"/>
      <w:marLeft w:val="0"/>
      <w:marRight w:val="0"/>
      <w:marTop w:val="0"/>
      <w:marBottom w:val="0"/>
      <w:divBdr>
        <w:top w:val="none" w:sz="0" w:space="0" w:color="auto"/>
        <w:left w:val="none" w:sz="0" w:space="0" w:color="auto"/>
        <w:bottom w:val="none" w:sz="0" w:space="0" w:color="auto"/>
        <w:right w:val="none" w:sz="0" w:space="0" w:color="auto"/>
      </w:divBdr>
    </w:div>
    <w:div w:id="159275616">
      <w:bodyDiv w:val="1"/>
      <w:marLeft w:val="0"/>
      <w:marRight w:val="0"/>
      <w:marTop w:val="0"/>
      <w:marBottom w:val="0"/>
      <w:divBdr>
        <w:top w:val="none" w:sz="0" w:space="0" w:color="auto"/>
        <w:left w:val="none" w:sz="0" w:space="0" w:color="auto"/>
        <w:bottom w:val="none" w:sz="0" w:space="0" w:color="auto"/>
        <w:right w:val="none" w:sz="0" w:space="0" w:color="auto"/>
      </w:divBdr>
    </w:div>
    <w:div w:id="194970059">
      <w:bodyDiv w:val="1"/>
      <w:marLeft w:val="0"/>
      <w:marRight w:val="0"/>
      <w:marTop w:val="0"/>
      <w:marBottom w:val="0"/>
      <w:divBdr>
        <w:top w:val="none" w:sz="0" w:space="0" w:color="auto"/>
        <w:left w:val="none" w:sz="0" w:space="0" w:color="auto"/>
        <w:bottom w:val="none" w:sz="0" w:space="0" w:color="auto"/>
        <w:right w:val="none" w:sz="0" w:space="0" w:color="auto"/>
      </w:divBdr>
    </w:div>
    <w:div w:id="198012162">
      <w:bodyDiv w:val="1"/>
      <w:marLeft w:val="0"/>
      <w:marRight w:val="0"/>
      <w:marTop w:val="0"/>
      <w:marBottom w:val="0"/>
      <w:divBdr>
        <w:top w:val="none" w:sz="0" w:space="0" w:color="auto"/>
        <w:left w:val="none" w:sz="0" w:space="0" w:color="auto"/>
        <w:bottom w:val="none" w:sz="0" w:space="0" w:color="auto"/>
        <w:right w:val="none" w:sz="0" w:space="0" w:color="auto"/>
      </w:divBdr>
    </w:div>
    <w:div w:id="203446902">
      <w:bodyDiv w:val="1"/>
      <w:marLeft w:val="0"/>
      <w:marRight w:val="0"/>
      <w:marTop w:val="0"/>
      <w:marBottom w:val="0"/>
      <w:divBdr>
        <w:top w:val="none" w:sz="0" w:space="0" w:color="auto"/>
        <w:left w:val="none" w:sz="0" w:space="0" w:color="auto"/>
        <w:bottom w:val="none" w:sz="0" w:space="0" w:color="auto"/>
        <w:right w:val="none" w:sz="0" w:space="0" w:color="auto"/>
      </w:divBdr>
    </w:div>
    <w:div w:id="212543881">
      <w:bodyDiv w:val="1"/>
      <w:marLeft w:val="0"/>
      <w:marRight w:val="0"/>
      <w:marTop w:val="0"/>
      <w:marBottom w:val="0"/>
      <w:divBdr>
        <w:top w:val="none" w:sz="0" w:space="0" w:color="auto"/>
        <w:left w:val="none" w:sz="0" w:space="0" w:color="auto"/>
        <w:bottom w:val="none" w:sz="0" w:space="0" w:color="auto"/>
        <w:right w:val="none" w:sz="0" w:space="0" w:color="auto"/>
      </w:divBdr>
    </w:div>
    <w:div w:id="218320268">
      <w:bodyDiv w:val="1"/>
      <w:marLeft w:val="0"/>
      <w:marRight w:val="0"/>
      <w:marTop w:val="0"/>
      <w:marBottom w:val="0"/>
      <w:divBdr>
        <w:top w:val="none" w:sz="0" w:space="0" w:color="auto"/>
        <w:left w:val="none" w:sz="0" w:space="0" w:color="auto"/>
        <w:bottom w:val="none" w:sz="0" w:space="0" w:color="auto"/>
        <w:right w:val="none" w:sz="0" w:space="0" w:color="auto"/>
      </w:divBdr>
    </w:div>
    <w:div w:id="258412461">
      <w:bodyDiv w:val="1"/>
      <w:marLeft w:val="0"/>
      <w:marRight w:val="0"/>
      <w:marTop w:val="0"/>
      <w:marBottom w:val="0"/>
      <w:divBdr>
        <w:top w:val="none" w:sz="0" w:space="0" w:color="auto"/>
        <w:left w:val="none" w:sz="0" w:space="0" w:color="auto"/>
        <w:bottom w:val="none" w:sz="0" w:space="0" w:color="auto"/>
        <w:right w:val="none" w:sz="0" w:space="0" w:color="auto"/>
      </w:divBdr>
    </w:div>
    <w:div w:id="264962671">
      <w:bodyDiv w:val="1"/>
      <w:marLeft w:val="0"/>
      <w:marRight w:val="0"/>
      <w:marTop w:val="0"/>
      <w:marBottom w:val="0"/>
      <w:divBdr>
        <w:top w:val="none" w:sz="0" w:space="0" w:color="auto"/>
        <w:left w:val="none" w:sz="0" w:space="0" w:color="auto"/>
        <w:bottom w:val="none" w:sz="0" w:space="0" w:color="auto"/>
        <w:right w:val="none" w:sz="0" w:space="0" w:color="auto"/>
      </w:divBdr>
    </w:div>
    <w:div w:id="279187317">
      <w:bodyDiv w:val="1"/>
      <w:marLeft w:val="0"/>
      <w:marRight w:val="0"/>
      <w:marTop w:val="0"/>
      <w:marBottom w:val="0"/>
      <w:divBdr>
        <w:top w:val="none" w:sz="0" w:space="0" w:color="auto"/>
        <w:left w:val="none" w:sz="0" w:space="0" w:color="auto"/>
        <w:bottom w:val="none" w:sz="0" w:space="0" w:color="auto"/>
        <w:right w:val="none" w:sz="0" w:space="0" w:color="auto"/>
      </w:divBdr>
    </w:div>
    <w:div w:id="308631798">
      <w:bodyDiv w:val="1"/>
      <w:marLeft w:val="0"/>
      <w:marRight w:val="0"/>
      <w:marTop w:val="0"/>
      <w:marBottom w:val="0"/>
      <w:divBdr>
        <w:top w:val="none" w:sz="0" w:space="0" w:color="auto"/>
        <w:left w:val="none" w:sz="0" w:space="0" w:color="auto"/>
        <w:bottom w:val="none" w:sz="0" w:space="0" w:color="auto"/>
        <w:right w:val="none" w:sz="0" w:space="0" w:color="auto"/>
      </w:divBdr>
    </w:div>
    <w:div w:id="328021425">
      <w:bodyDiv w:val="1"/>
      <w:marLeft w:val="0"/>
      <w:marRight w:val="0"/>
      <w:marTop w:val="0"/>
      <w:marBottom w:val="0"/>
      <w:divBdr>
        <w:top w:val="none" w:sz="0" w:space="0" w:color="auto"/>
        <w:left w:val="none" w:sz="0" w:space="0" w:color="auto"/>
        <w:bottom w:val="none" w:sz="0" w:space="0" w:color="auto"/>
        <w:right w:val="none" w:sz="0" w:space="0" w:color="auto"/>
      </w:divBdr>
    </w:div>
    <w:div w:id="359430567">
      <w:bodyDiv w:val="1"/>
      <w:marLeft w:val="0"/>
      <w:marRight w:val="0"/>
      <w:marTop w:val="0"/>
      <w:marBottom w:val="0"/>
      <w:divBdr>
        <w:top w:val="none" w:sz="0" w:space="0" w:color="auto"/>
        <w:left w:val="none" w:sz="0" w:space="0" w:color="auto"/>
        <w:bottom w:val="none" w:sz="0" w:space="0" w:color="auto"/>
        <w:right w:val="none" w:sz="0" w:space="0" w:color="auto"/>
      </w:divBdr>
    </w:div>
    <w:div w:id="376242249">
      <w:bodyDiv w:val="1"/>
      <w:marLeft w:val="0"/>
      <w:marRight w:val="0"/>
      <w:marTop w:val="0"/>
      <w:marBottom w:val="0"/>
      <w:divBdr>
        <w:top w:val="none" w:sz="0" w:space="0" w:color="auto"/>
        <w:left w:val="none" w:sz="0" w:space="0" w:color="auto"/>
        <w:bottom w:val="none" w:sz="0" w:space="0" w:color="auto"/>
        <w:right w:val="none" w:sz="0" w:space="0" w:color="auto"/>
      </w:divBdr>
    </w:div>
    <w:div w:id="406919481">
      <w:bodyDiv w:val="1"/>
      <w:marLeft w:val="0"/>
      <w:marRight w:val="0"/>
      <w:marTop w:val="0"/>
      <w:marBottom w:val="0"/>
      <w:divBdr>
        <w:top w:val="none" w:sz="0" w:space="0" w:color="auto"/>
        <w:left w:val="none" w:sz="0" w:space="0" w:color="auto"/>
        <w:bottom w:val="none" w:sz="0" w:space="0" w:color="auto"/>
        <w:right w:val="none" w:sz="0" w:space="0" w:color="auto"/>
      </w:divBdr>
    </w:div>
    <w:div w:id="428475743">
      <w:bodyDiv w:val="1"/>
      <w:marLeft w:val="0"/>
      <w:marRight w:val="0"/>
      <w:marTop w:val="0"/>
      <w:marBottom w:val="0"/>
      <w:divBdr>
        <w:top w:val="none" w:sz="0" w:space="0" w:color="auto"/>
        <w:left w:val="none" w:sz="0" w:space="0" w:color="auto"/>
        <w:bottom w:val="none" w:sz="0" w:space="0" w:color="auto"/>
        <w:right w:val="none" w:sz="0" w:space="0" w:color="auto"/>
      </w:divBdr>
    </w:div>
    <w:div w:id="428696366">
      <w:bodyDiv w:val="1"/>
      <w:marLeft w:val="0"/>
      <w:marRight w:val="0"/>
      <w:marTop w:val="0"/>
      <w:marBottom w:val="0"/>
      <w:divBdr>
        <w:top w:val="none" w:sz="0" w:space="0" w:color="auto"/>
        <w:left w:val="none" w:sz="0" w:space="0" w:color="auto"/>
        <w:bottom w:val="none" w:sz="0" w:space="0" w:color="auto"/>
        <w:right w:val="none" w:sz="0" w:space="0" w:color="auto"/>
      </w:divBdr>
    </w:div>
    <w:div w:id="472675938">
      <w:bodyDiv w:val="1"/>
      <w:marLeft w:val="0"/>
      <w:marRight w:val="0"/>
      <w:marTop w:val="0"/>
      <w:marBottom w:val="0"/>
      <w:divBdr>
        <w:top w:val="none" w:sz="0" w:space="0" w:color="auto"/>
        <w:left w:val="none" w:sz="0" w:space="0" w:color="auto"/>
        <w:bottom w:val="none" w:sz="0" w:space="0" w:color="auto"/>
        <w:right w:val="none" w:sz="0" w:space="0" w:color="auto"/>
      </w:divBdr>
    </w:div>
    <w:div w:id="479464323">
      <w:bodyDiv w:val="1"/>
      <w:marLeft w:val="0"/>
      <w:marRight w:val="0"/>
      <w:marTop w:val="0"/>
      <w:marBottom w:val="0"/>
      <w:divBdr>
        <w:top w:val="none" w:sz="0" w:space="0" w:color="auto"/>
        <w:left w:val="none" w:sz="0" w:space="0" w:color="auto"/>
        <w:bottom w:val="none" w:sz="0" w:space="0" w:color="auto"/>
        <w:right w:val="none" w:sz="0" w:space="0" w:color="auto"/>
      </w:divBdr>
    </w:div>
    <w:div w:id="483740834">
      <w:bodyDiv w:val="1"/>
      <w:marLeft w:val="0"/>
      <w:marRight w:val="0"/>
      <w:marTop w:val="0"/>
      <w:marBottom w:val="0"/>
      <w:divBdr>
        <w:top w:val="none" w:sz="0" w:space="0" w:color="auto"/>
        <w:left w:val="none" w:sz="0" w:space="0" w:color="auto"/>
        <w:bottom w:val="none" w:sz="0" w:space="0" w:color="auto"/>
        <w:right w:val="none" w:sz="0" w:space="0" w:color="auto"/>
      </w:divBdr>
    </w:div>
    <w:div w:id="484903726">
      <w:bodyDiv w:val="1"/>
      <w:marLeft w:val="0"/>
      <w:marRight w:val="0"/>
      <w:marTop w:val="0"/>
      <w:marBottom w:val="0"/>
      <w:divBdr>
        <w:top w:val="none" w:sz="0" w:space="0" w:color="auto"/>
        <w:left w:val="none" w:sz="0" w:space="0" w:color="auto"/>
        <w:bottom w:val="none" w:sz="0" w:space="0" w:color="auto"/>
        <w:right w:val="none" w:sz="0" w:space="0" w:color="auto"/>
      </w:divBdr>
    </w:div>
    <w:div w:id="499272967">
      <w:bodyDiv w:val="1"/>
      <w:marLeft w:val="0"/>
      <w:marRight w:val="0"/>
      <w:marTop w:val="0"/>
      <w:marBottom w:val="0"/>
      <w:divBdr>
        <w:top w:val="none" w:sz="0" w:space="0" w:color="auto"/>
        <w:left w:val="none" w:sz="0" w:space="0" w:color="auto"/>
        <w:bottom w:val="none" w:sz="0" w:space="0" w:color="auto"/>
        <w:right w:val="none" w:sz="0" w:space="0" w:color="auto"/>
      </w:divBdr>
    </w:div>
    <w:div w:id="501045508">
      <w:bodyDiv w:val="1"/>
      <w:marLeft w:val="0"/>
      <w:marRight w:val="0"/>
      <w:marTop w:val="0"/>
      <w:marBottom w:val="0"/>
      <w:divBdr>
        <w:top w:val="none" w:sz="0" w:space="0" w:color="auto"/>
        <w:left w:val="none" w:sz="0" w:space="0" w:color="auto"/>
        <w:bottom w:val="none" w:sz="0" w:space="0" w:color="auto"/>
        <w:right w:val="none" w:sz="0" w:space="0" w:color="auto"/>
      </w:divBdr>
    </w:div>
    <w:div w:id="505555009">
      <w:bodyDiv w:val="1"/>
      <w:marLeft w:val="0"/>
      <w:marRight w:val="0"/>
      <w:marTop w:val="0"/>
      <w:marBottom w:val="0"/>
      <w:divBdr>
        <w:top w:val="none" w:sz="0" w:space="0" w:color="auto"/>
        <w:left w:val="none" w:sz="0" w:space="0" w:color="auto"/>
        <w:bottom w:val="none" w:sz="0" w:space="0" w:color="auto"/>
        <w:right w:val="none" w:sz="0" w:space="0" w:color="auto"/>
      </w:divBdr>
    </w:div>
    <w:div w:id="521363878">
      <w:bodyDiv w:val="1"/>
      <w:marLeft w:val="0"/>
      <w:marRight w:val="0"/>
      <w:marTop w:val="0"/>
      <w:marBottom w:val="0"/>
      <w:divBdr>
        <w:top w:val="none" w:sz="0" w:space="0" w:color="auto"/>
        <w:left w:val="none" w:sz="0" w:space="0" w:color="auto"/>
        <w:bottom w:val="none" w:sz="0" w:space="0" w:color="auto"/>
        <w:right w:val="none" w:sz="0" w:space="0" w:color="auto"/>
      </w:divBdr>
    </w:div>
    <w:div w:id="536435950">
      <w:bodyDiv w:val="1"/>
      <w:marLeft w:val="0"/>
      <w:marRight w:val="0"/>
      <w:marTop w:val="0"/>
      <w:marBottom w:val="0"/>
      <w:divBdr>
        <w:top w:val="none" w:sz="0" w:space="0" w:color="auto"/>
        <w:left w:val="none" w:sz="0" w:space="0" w:color="auto"/>
        <w:bottom w:val="none" w:sz="0" w:space="0" w:color="auto"/>
        <w:right w:val="none" w:sz="0" w:space="0" w:color="auto"/>
      </w:divBdr>
    </w:div>
    <w:div w:id="548348303">
      <w:bodyDiv w:val="1"/>
      <w:marLeft w:val="0"/>
      <w:marRight w:val="0"/>
      <w:marTop w:val="0"/>
      <w:marBottom w:val="0"/>
      <w:divBdr>
        <w:top w:val="none" w:sz="0" w:space="0" w:color="auto"/>
        <w:left w:val="none" w:sz="0" w:space="0" w:color="auto"/>
        <w:bottom w:val="none" w:sz="0" w:space="0" w:color="auto"/>
        <w:right w:val="none" w:sz="0" w:space="0" w:color="auto"/>
      </w:divBdr>
    </w:div>
    <w:div w:id="575481913">
      <w:bodyDiv w:val="1"/>
      <w:marLeft w:val="0"/>
      <w:marRight w:val="0"/>
      <w:marTop w:val="0"/>
      <w:marBottom w:val="0"/>
      <w:divBdr>
        <w:top w:val="none" w:sz="0" w:space="0" w:color="auto"/>
        <w:left w:val="none" w:sz="0" w:space="0" w:color="auto"/>
        <w:bottom w:val="none" w:sz="0" w:space="0" w:color="auto"/>
        <w:right w:val="none" w:sz="0" w:space="0" w:color="auto"/>
      </w:divBdr>
    </w:div>
    <w:div w:id="616108156">
      <w:bodyDiv w:val="1"/>
      <w:marLeft w:val="0"/>
      <w:marRight w:val="0"/>
      <w:marTop w:val="0"/>
      <w:marBottom w:val="0"/>
      <w:divBdr>
        <w:top w:val="none" w:sz="0" w:space="0" w:color="auto"/>
        <w:left w:val="none" w:sz="0" w:space="0" w:color="auto"/>
        <w:bottom w:val="none" w:sz="0" w:space="0" w:color="auto"/>
        <w:right w:val="none" w:sz="0" w:space="0" w:color="auto"/>
      </w:divBdr>
    </w:div>
    <w:div w:id="632172196">
      <w:bodyDiv w:val="1"/>
      <w:marLeft w:val="0"/>
      <w:marRight w:val="0"/>
      <w:marTop w:val="0"/>
      <w:marBottom w:val="0"/>
      <w:divBdr>
        <w:top w:val="none" w:sz="0" w:space="0" w:color="auto"/>
        <w:left w:val="none" w:sz="0" w:space="0" w:color="auto"/>
        <w:bottom w:val="none" w:sz="0" w:space="0" w:color="auto"/>
        <w:right w:val="none" w:sz="0" w:space="0" w:color="auto"/>
      </w:divBdr>
    </w:div>
    <w:div w:id="663584096">
      <w:bodyDiv w:val="1"/>
      <w:marLeft w:val="0"/>
      <w:marRight w:val="0"/>
      <w:marTop w:val="0"/>
      <w:marBottom w:val="0"/>
      <w:divBdr>
        <w:top w:val="none" w:sz="0" w:space="0" w:color="auto"/>
        <w:left w:val="none" w:sz="0" w:space="0" w:color="auto"/>
        <w:bottom w:val="none" w:sz="0" w:space="0" w:color="auto"/>
        <w:right w:val="none" w:sz="0" w:space="0" w:color="auto"/>
      </w:divBdr>
    </w:div>
    <w:div w:id="665939361">
      <w:bodyDiv w:val="1"/>
      <w:marLeft w:val="0"/>
      <w:marRight w:val="0"/>
      <w:marTop w:val="0"/>
      <w:marBottom w:val="0"/>
      <w:divBdr>
        <w:top w:val="none" w:sz="0" w:space="0" w:color="auto"/>
        <w:left w:val="none" w:sz="0" w:space="0" w:color="auto"/>
        <w:bottom w:val="none" w:sz="0" w:space="0" w:color="auto"/>
        <w:right w:val="none" w:sz="0" w:space="0" w:color="auto"/>
      </w:divBdr>
    </w:div>
    <w:div w:id="677655514">
      <w:bodyDiv w:val="1"/>
      <w:marLeft w:val="0"/>
      <w:marRight w:val="0"/>
      <w:marTop w:val="0"/>
      <w:marBottom w:val="0"/>
      <w:divBdr>
        <w:top w:val="none" w:sz="0" w:space="0" w:color="auto"/>
        <w:left w:val="none" w:sz="0" w:space="0" w:color="auto"/>
        <w:bottom w:val="none" w:sz="0" w:space="0" w:color="auto"/>
        <w:right w:val="none" w:sz="0" w:space="0" w:color="auto"/>
      </w:divBdr>
    </w:div>
    <w:div w:id="685785591">
      <w:bodyDiv w:val="1"/>
      <w:marLeft w:val="0"/>
      <w:marRight w:val="0"/>
      <w:marTop w:val="0"/>
      <w:marBottom w:val="0"/>
      <w:divBdr>
        <w:top w:val="none" w:sz="0" w:space="0" w:color="auto"/>
        <w:left w:val="none" w:sz="0" w:space="0" w:color="auto"/>
        <w:bottom w:val="none" w:sz="0" w:space="0" w:color="auto"/>
        <w:right w:val="none" w:sz="0" w:space="0" w:color="auto"/>
      </w:divBdr>
    </w:div>
    <w:div w:id="708185244">
      <w:bodyDiv w:val="1"/>
      <w:marLeft w:val="0"/>
      <w:marRight w:val="0"/>
      <w:marTop w:val="0"/>
      <w:marBottom w:val="0"/>
      <w:divBdr>
        <w:top w:val="none" w:sz="0" w:space="0" w:color="auto"/>
        <w:left w:val="none" w:sz="0" w:space="0" w:color="auto"/>
        <w:bottom w:val="none" w:sz="0" w:space="0" w:color="auto"/>
        <w:right w:val="none" w:sz="0" w:space="0" w:color="auto"/>
      </w:divBdr>
    </w:div>
    <w:div w:id="721248688">
      <w:bodyDiv w:val="1"/>
      <w:marLeft w:val="0"/>
      <w:marRight w:val="0"/>
      <w:marTop w:val="0"/>
      <w:marBottom w:val="0"/>
      <w:divBdr>
        <w:top w:val="none" w:sz="0" w:space="0" w:color="auto"/>
        <w:left w:val="none" w:sz="0" w:space="0" w:color="auto"/>
        <w:bottom w:val="none" w:sz="0" w:space="0" w:color="auto"/>
        <w:right w:val="none" w:sz="0" w:space="0" w:color="auto"/>
      </w:divBdr>
    </w:div>
    <w:div w:id="760224758">
      <w:bodyDiv w:val="1"/>
      <w:marLeft w:val="0"/>
      <w:marRight w:val="0"/>
      <w:marTop w:val="0"/>
      <w:marBottom w:val="0"/>
      <w:divBdr>
        <w:top w:val="none" w:sz="0" w:space="0" w:color="auto"/>
        <w:left w:val="none" w:sz="0" w:space="0" w:color="auto"/>
        <w:bottom w:val="none" w:sz="0" w:space="0" w:color="auto"/>
        <w:right w:val="none" w:sz="0" w:space="0" w:color="auto"/>
      </w:divBdr>
    </w:div>
    <w:div w:id="765345867">
      <w:bodyDiv w:val="1"/>
      <w:marLeft w:val="0"/>
      <w:marRight w:val="0"/>
      <w:marTop w:val="0"/>
      <w:marBottom w:val="0"/>
      <w:divBdr>
        <w:top w:val="none" w:sz="0" w:space="0" w:color="auto"/>
        <w:left w:val="none" w:sz="0" w:space="0" w:color="auto"/>
        <w:bottom w:val="none" w:sz="0" w:space="0" w:color="auto"/>
        <w:right w:val="none" w:sz="0" w:space="0" w:color="auto"/>
      </w:divBdr>
    </w:div>
    <w:div w:id="800881918">
      <w:bodyDiv w:val="1"/>
      <w:marLeft w:val="0"/>
      <w:marRight w:val="0"/>
      <w:marTop w:val="0"/>
      <w:marBottom w:val="0"/>
      <w:divBdr>
        <w:top w:val="none" w:sz="0" w:space="0" w:color="auto"/>
        <w:left w:val="none" w:sz="0" w:space="0" w:color="auto"/>
        <w:bottom w:val="none" w:sz="0" w:space="0" w:color="auto"/>
        <w:right w:val="none" w:sz="0" w:space="0" w:color="auto"/>
      </w:divBdr>
    </w:div>
    <w:div w:id="813912789">
      <w:bodyDiv w:val="1"/>
      <w:marLeft w:val="0"/>
      <w:marRight w:val="0"/>
      <w:marTop w:val="0"/>
      <w:marBottom w:val="0"/>
      <w:divBdr>
        <w:top w:val="none" w:sz="0" w:space="0" w:color="auto"/>
        <w:left w:val="none" w:sz="0" w:space="0" w:color="auto"/>
        <w:bottom w:val="none" w:sz="0" w:space="0" w:color="auto"/>
        <w:right w:val="none" w:sz="0" w:space="0" w:color="auto"/>
      </w:divBdr>
    </w:div>
    <w:div w:id="828398921">
      <w:bodyDiv w:val="1"/>
      <w:marLeft w:val="0"/>
      <w:marRight w:val="0"/>
      <w:marTop w:val="0"/>
      <w:marBottom w:val="0"/>
      <w:divBdr>
        <w:top w:val="none" w:sz="0" w:space="0" w:color="auto"/>
        <w:left w:val="none" w:sz="0" w:space="0" w:color="auto"/>
        <w:bottom w:val="none" w:sz="0" w:space="0" w:color="auto"/>
        <w:right w:val="none" w:sz="0" w:space="0" w:color="auto"/>
      </w:divBdr>
    </w:div>
    <w:div w:id="829558492">
      <w:bodyDiv w:val="1"/>
      <w:marLeft w:val="0"/>
      <w:marRight w:val="0"/>
      <w:marTop w:val="0"/>
      <w:marBottom w:val="0"/>
      <w:divBdr>
        <w:top w:val="none" w:sz="0" w:space="0" w:color="auto"/>
        <w:left w:val="none" w:sz="0" w:space="0" w:color="auto"/>
        <w:bottom w:val="none" w:sz="0" w:space="0" w:color="auto"/>
        <w:right w:val="none" w:sz="0" w:space="0" w:color="auto"/>
      </w:divBdr>
    </w:div>
    <w:div w:id="829831076">
      <w:bodyDiv w:val="1"/>
      <w:marLeft w:val="0"/>
      <w:marRight w:val="0"/>
      <w:marTop w:val="0"/>
      <w:marBottom w:val="0"/>
      <w:divBdr>
        <w:top w:val="none" w:sz="0" w:space="0" w:color="auto"/>
        <w:left w:val="none" w:sz="0" w:space="0" w:color="auto"/>
        <w:bottom w:val="none" w:sz="0" w:space="0" w:color="auto"/>
        <w:right w:val="none" w:sz="0" w:space="0" w:color="auto"/>
      </w:divBdr>
    </w:div>
    <w:div w:id="830944481">
      <w:bodyDiv w:val="1"/>
      <w:marLeft w:val="0"/>
      <w:marRight w:val="0"/>
      <w:marTop w:val="0"/>
      <w:marBottom w:val="0"/>
      <w:divBdr>
        <w:top w:val="none" w:sz="0" w:space="0" w:color="auto"/>
        <w:left w:val="none" w:sz="0" w:space="0" w:color="auto"/>
        <w:bottom w:val="none" w:sz="0" w:space="0" w:color="auto"/>
        <w:right w:val="none" w:sz="0" w:space="0" w:color="auto"/>
      </w:divBdr>
    </w:div>
    <w:div w:id="838348754">
      <w:bodyDiv w:val="1"/>
      <w:marLeft w:val="0"/>
      <w:marRight w:val="0"/>
      <w:marTop w:val="0"/>
      <w:marBottom w:val="0"/>
      <w:divBdr>
        <w:top w:val="none" w:sz="0" w:space="0" w:color="auto"/>
        <w:left w:val="none" w:sz="0" w:space="0" w:color="auto"/>
        <w:bottom w:val="none" w:sz="0" w:space="0" w:color="auto"/>
        <w:right w:val="none" w:sz="0" w:space="0" w:color="auto"/>
      </w:divBdr>
    </w:div>
    <w:div w:id="838540869">
      <w:bodyDiv w:val="1"/>
      <w:marLeft w:val="0"/>
      <w:marRight w:val="0"/>
      <w:marTop w:val="0"/>
      <w:marBottom w:val="0"/>
      <w:divBdr>
        <w:top w:val="none" w:sz="0" w:space="0" w:color="auto"/>
        <w:left w:val="none" w:sz="0" w:space="0" w:color="auto"/>
        <w:bottom w:val="none" w:sz="0" w:space="0" w:color="auto"/>
        <w:right w:val="none" w:sz="0" w:space="0" w:color="auto"/>
      </w:divBdr>
    </w:div>
    <w:div w:id="855118058">
      <w:bodyDiv w:val="1"/>
      <w:marLeft w:val="0"/>
      <w:marRight w:val="0"/>
      <w:marTop w:val="0"/>
      <w:marBottom w:val="0"/>
      <w:divBdr>
        <w:top w:val="none" w:sz="0" w:space="0" w:color="auto"/>
        <w:left w:val="none" w:sz="0" w:space="0" w:color="auto"/>
        <w:bottom w:val="none" w:sz="0" w:space="0" w:color="auto"/>
        <w:right w:val="none" w:sz="0" w:space="0" w:color="auto"/>
      </w:divBdr>
    </w:div>
    <w:div w:id="856430098">
      <w:bodyDiv w:val="1"/>
      <w:marLeft w:val="0"/>
      <w:marRight w:val="0"/>
      <w:marTop w:val="0"/>
      <w:marBottom w:val="0"/>
      <w:divBdr>
        <w:top w:val="none" w:sz="0" w:space="0" w:color="auto"/>
        <w:left w:val="none" w:sz="0" w:space="0" w:color="auto"/>
        <w:bottom w:val="none" w:sz="0" w:space="0" w:color="auto"/>
        <w:right w:val="none" w:sz="0" w:space="0" w:color="auto"/>
      </w:divBdr>
    </w:div>
    <w:div w:id="869804610">
      <w:bodyDiv w:val="1"/>
      <w:marLeft w:val="0"/>
      <w:marRight w:val="0"/>
      <w:marTop w:val="0"/>
      <w:marBottom w:val="0"/>
      <w:divBdr>
        <w:top w:val="none" w:sz="0" w:space="0" w:color="auto"/>
        <w:left w:val="none" w:sz="0" w:space="0" w:color="auto"/>
        <w:bottom w:val="none" w:sz="0" w:space="0" w:color="auto"/>
        <w:right w:val="none" w:sz="0" w:space="0" w:color="auto"/>
      </w:divBdr>
    </w:div>
    <w:div w:id="891304967">
      <w:bodyDiv w:val="1"/>
      <w:marLeft w:val="0"/>
      <w:marRight w:val="0"/>
      <w:marTop w:val="0"/>
      <w:marBottom w:val="0"/>
      <w:divBdr>
        <w:top w:val="none" w:sz="0" w:space="0" w:color="auto"/>
        <w:left w:val="none" w:sz="0" w:space="0" w:color="auto"/>
        <w:bottom w:val="none" w:sz="0" w:space="0" w:color="auto"/>
        <w:right w:val="none" w:sz="0" w:space="0" w:color="auto"/>
      </w:divBdr>
    </w:div>
    <w:div w:id="905913172">
      <w:bodyDiv w:val="1"/>
      <w:marLeft w:val="0"/>
      <w:marRight w:val="0"/>
      <w:marTop w:val="0"/>
      <w:marBottom w:val="0"/>
      <w:divBdr>
        <w:top w:val="none" w:sz="0" w:space="0" w:color="auto"/>
        <w:left w:val="none" w:sz="0" w:space="0" w:color="auto"/>
        <w:bottom w:val="none" w:sz="0" w:space="0" w:color="auto"/>
        <w:right w:val="none" w:sz="0" w:space="0" w:color="auto"/>
      </w:divBdr>
    </w:div>
    <w:div w:id="914315146">
      <w:bodyDiv w:val="1"/>
      <w:marLeft w:val="0"/>
      <w:marRight w:val="0"/>
      <w:marTop w:val="0"/>
      <w:marBottom w:val="0"/>
      <w:divBdr>
        <w:top w:val="none" w:sz="0" w:space="0" w:color="auto"/>
        <w:left w:val="none" w:sz="0" w:space="0" w:color="auto"/>
        <w:bottom w:val="none" w:sz="0" w:space="0" w:color="auto"/>
        <w:right w:val="none" w:sz="0" w:space="0" w:color="auto"/>
      </w:divBdr>
    </w:div>
    <w:div w:id="926156950">
      <w:bodyDiv w:val="1"/>
      <w:marLeft w:val="0"/>
      <w:marRight w:val="0"/>
      <w:marTop w:val="0"/>
      <w:marBottom w:val="0"/>
      <w:divBdr>
        <w:top w:val="none" w:sz="0" w:space="0" w:color="auto"/>
        <w:left w:val="none" w:sz="0" w:space="0" w:color="auto"/>
        <w:bottom w:val="none" w:sz="0" w:space="0" w:color="auto"/>
        <w:right w:val="none" w:sz="0" w:space="0" w:color="auto"/>
      </w:divBdr>
    </w:div>
    <w:div w:id="945843511">
      <w:bodyDiv w:val="1"/>
      <w:marLeft w:val="0"/>
      <w:marRight w:val="0"/>
      <w:marTop w:val="0"/>
      <w:marBottom w:val="0"/>
      <w:divBdr>
        <w:top w:val="none" w:sz="0" w:space="0" w:color="auto"/>
        <w:left w:val="none" w:sz="0" w:space="0" w:color="auto"/>
        <w:bottom w:val="none" w:sz="0" w:space="0" w:color="auto"/>
        <w:right w:val="none" w:sz="0" w:space="0" w:color="auto"/>
      </w:divBdr>
    </w:div>
    <w:div w:id="955713694">
      <w:bodyDiv w:val="1"/>
      <w:marLeft w:val="0"/>
      <w:marRight w:val="0"/>
      <w:marTop w:val="0"/>
      <w:marBottom w:val="0"/>
      <w:divBdr>
        <w:top w:val="none" w:sz="0" w:space="0" w:color="auto"/>
        <w:left w:val="none" w:sz="0" w:space="0" w:color="auto"/>
        <w:bottom w:val="none" w:sz="0" w:space="0" w:color="auto"/>
        <w:right w:val="none" w:sz="0" w:space="0" w:color="auto"/>
      </w:divBdr>
    </w:div>
    <w:div w:id="969020021">
      <w:bodyDiv w:val="1"/>
      <w:marLeft w:val="0"/>
      <w:marRight w:val="0"/>
      <w:marTop w:val="0"/>
      <w:marBottom w:val="0"/>
      <w:divBdr>
        <w:top w:val="none" w:sz="0" w:space="0" w:color="auto"/>
        <w:left w:val="none" w:sz="0" w:space="0" w:color="auto"/>
        <w:bottom w:val="none" w:sz="0" w:space="0" w:color="auto"/>
        <w:right w:val="none" w:sz="0" w:space="0" w:color="auto"/>
      </w:divBdr>
    </w:div>
    <w:div w:id="977413881">
      <w:bodyDiv w:val="1"/>
      <w:marLeft w:val="0"/>
      <w:marRight w:val="0"/>
      <w:marTop w:val="0"/>
      <w:marBottom w:val="0"/>
      <w:divBdr>
        <w:top w:val="none" w:sz="0" w:space="0" w:color="auto"/>
        <w:left w:val="none" w:sz="0" w:space="0" w:color="auto"/>
        <w:bottom w:val="none" w:sz="0" w:space="0" w:color="auto"/>
        <w:right w:val="none" w:sz="0" w:space="0" w:color="auto"/>
      </w:divBdr>
    </w:div>
    <w:div w:id="988436432">
      <w:bodyDiv w:val="1"/>
      <w:marLeft w:val="0"/>
      <w:marRight w:val="0"/>
      <w:marTop w:val="0"/>
      <w:marBottom w:val="0"/>
      <w:divBdr>
        <w:top w:val="none" w:sz="0" w:space="0" w:color="auto"/>
        <w:left w:val="none" w:sz="0" w:space="0" w:color="auto"/>
        <w:bottom w:val="none" w:sz="0" w:space="0" w:color="auto"/>
        <w:right w:val="none" w:sz="0" w:space="0" w:color="auto"/>
      </w:divBdr>
    </w:div>
    <w:div w:id="989946839">
      <w:bodyDiv w:val="1"/>
      <w:marLeft w:val="0"/>
      <w:marRight w:val="0"/>
      <w:marTop w:val="0"/>
      <w:marBottom w:val="0"/>
      <w:divBdr>
        <w:top w:val="none" w:sz="0" w:space="0" w:color="auto"/>
        <w:left w:val="none" w:sz="0" w:space="0" w:color="auto"/>
        <w:bottom w:val="none" w:sz="0" w:space="0" w:color="auto"/>
        <w:right w:val="none" w:sz="0" w:space="0" w:color="auto"/>
      </w:divBdr>
    </w:div>
    <w:div w:id="995373893">
      <w:bodyDiv w:val="1"/>
      <w:marLeft w:val="0"/>
      <w:marRight w:val="0"/>
      <w:marTop w:val="0"/>
      <w:marBottom w:val="0"/>
      <w:divBdr>
        <w:top w:val="none" w:sz="0" w:space="0" w:color="auto"/>
        <w:left w:val="none" w:sz="0" w:space="0" w:color="auto"/>
        <w:bottom w:val="none" w:sz="0" w:space="0" w:color="auto"/>
        <w:right w:val="none" w:sz="0" w:space="0" w:color="auto"/>
      </w:divBdr>
    </w:div>
    <w:div w:id="1010254738">
      <w:bodyDiv w:val="1"/>
      <w:marLeft w:val="0"/>
      <w:marRight w:val="0"/>
      <w:marTop w:val="0"/>
      <w:marBottom w:val="0"/>
      <w:divBdr>
        <w:top w:val="none" w:sz="0" w:space="0" w:color="auto"/>
        <w:left w:val="none" w:sz="0" w:space="0" w:color="auto"/>
        <w:bottom w:val="none" w:sz="0" w:space="0" w:color="auto"/>
        <w:right w:val="none" w:sz="0" w:space="0" w:color="auto"/>
      </w:divBdr>
    </w:div>
    <w:div w:id="1026522696">
      <w:bodyDiv w:val="1"/>
      <w:marLeft w:val="0"/>
      <w:marRight w:val="0"/>
      <w:marTop w:val="0"/>
      <w:marBottom w:val="0"/>
      <w:divBdr>
        <w:top w:val="none" w:sz="0" w:space="0" w:color="auto"/>
        <w:left w:val="none" w:sz="0" w:space="0" w:color="auto"/>
        <w:bottom w:val="none" w:sz="0" w:space="0" w:color="auto"/>
        <w:right w:val="none" w:sz="0" w:space="0" w:color="auto"/>
      </w:divBdr>
    </w:div>
    <w:div w:id="1031999812">
      <w:bodyDiv w:val="1"/>
      <w:marLeft w:val="0"/>
      <w:marRight w:val="0"/>
      <w:marTop w:val="0"/>
      <w:marBottom w:val="0"/>
      <w:divBdr>
        <w:top w:val="none" w:sz="0" w:space="0" w:color="auto"/>
        <w:left w:val="none" w:sz="0" w:space="0" w:color="auto"/>
        <w:bottom w:val="none" w:sz="0" w:space="0" w:color="auto"/>
        <w:right w:val="none" w:sz="0" w:space="0" w:color="auto"/>
      </w:divBdr>
    </w:div>
    <w:div w:id="1042632574">
      <w:bodyDiv w:val="1"/>
      <w:marLeft w:val="0"/>
      <w:marRight w:val="0"/>
      <w:marTop w:val="0"/>
      <w:marBottom w:val="0"/>
      <w:divBdr>
        <w:top w:val="none" w:sz="0" w:space="0" w:color="auto"/>
        <w:left w:val="none" w:sz="0" w:space="0" w:color="auto"/>
        <w:bottom w:val="none" w:sz="0" w:space="0" w:color="auto"/>
        <w:right w:val="none" w:sz="0" w:space="0" w:color="auto"/>
      </w:divBdr>
    </w:div>
    <w:div w:id="1044328925">
      <w:bodyDiv w:val="1"/>
      <w:marLeft w:val="0"/>
      <w:marRight w:val="0"/>
      <w:marTop w:val="0"/>
      <w:marBottom w:val="0"/>
      <w:divBdr>
        <w:top w:val="none" w:sz="0" w:space="0" w:color="auto"/>
        <w:left w:val="none" w:sz="0" w:space="0" w:color="auto"/>
        <w:bottom w:val="none" w:sz="0" w:space="0" w:color="auto"/>
        <w:right w:val="none" w:sz="0" w:space="0" w:color="auto"/>
      </w:divBdr>
    </w:div>
    <w:div w:id="1053774514">
      <w:bodyDiv w:val="1"/>
      <w:marLeft w:val="0"/>
      <w:marRight w:val="0"/>
      <w:marTop w:val="0"/>
      <w:marBottom w:val="0"/>
      <w:divBdr>
        <w:top w:val="none" w:sz="0" w:space="0" w:color="auto"/>
        <w:left w:val="none" w:sz="0" w:space="0" w:color="auto"/>
        <w:bottom w:val="none" w:sz="0" w:space="0" w:color="auto"/>
        <w:right w:val="none" w:sz="0" w:space="0" w:color="auto"/>
      </w:divBdr>
    </w:div>
    <w:div w:id="1064255081">
      <w:bodyDiv w:val="1"/>
      <w:marLeft w:val="0"/>
      <w:marRight w:val="0"/>
      <w:marTop w:val="0"/>
      <w:marBottom w:val="0"/>
      <w:divBdr>
        <w:top w:val="none" w:sz="0" w:space="0" w:color="auto"/>
        <w:left w:val="none" w:sz="0" w:space="0" w:color="auto"/>
        <w:bottom w:val="none" w:sz="0" w:space="0" w:color="auto"/>
        <w:right w:val="none" w:sz="0" w:space="0" w:color="auto"/>
      </w:divBdr>
    </w:div>
    <w:div w:id="1075006508">
      <w:bodyDiv w:val="1"/>
      <w:marLeft w:val="0"/>
      <w:marRight w:val="0"/>
      <w:marTop w:val="0"/>
      <w:marBottom w:val="0"/>
      <w:divBdr>
        <w:top w:val="none" w:sz="0" w:space="0" w:color="auto"/>
        <w:left w:val="none" w:sz="0" w:space="0" w:color="auto"/>
        <w:bottom w:val="none" w:sz="0" w:space="0" w:color="auto"/>
        <w:right w:val="none" w:sz="0" w:space="0" w:color="auto"/>
      </w:divBdr>
    </w:div>
    <w:div w:id="1107309456">
      <w:bodyDiv w:val="1"/>
      <w:marLeft w:val="0"/>
      <w:marRight w:val="0"/>
      <w:marTop w:val="0"/>
      <w:marBottom w:val="0"/>
      <w:divBdr>
        <w:top w:val="none" w:sz="0" w:space="0" w:color="auto"/>
        <w:left w:val="none" w:sz="0" w:space="0" w:color="auto"/>
        <w:bottom w:val="none" w:sz="0" w:space="0" w:color="auto"/>
        <w:right w:val="none" w:sz="0" w:space="0" w:color="auto"/>
      </w:divBdr>
    </w:div>
    <w:div w:id="1109082101">
      <w:bodyDiv w:val="1"/>
      <w:marLeft w:val="0"/>
      <w:marRight w:val="0"/>
      <w:marTop w:val="0"/>
      <w:marBottom w:val="0"/>
      <w:divBdr>
        <w:top w:val="none" w:sz="0" w:space="0" w:color="auto"/>
        <w:left w:val="none" w:sz="0" w:space="0" w:color="auto"/>
        <w:bottom w:val="none" w:sz="0" w:space="0" w:color="auto"/>
        <w:right w:val="none" w:sz="0" w:space="0" w:color="auto"/>
      </w:divBdr>
    </w:div>
    <w:div w:id="1144732547">
      <w:bodyDiv w:val="1"/>
      <w:marLeft w:val="0"/>
      <w:marRight w:val="0"/>
      <w:marTop w:val="0"/>
      <w:marBottom w:val="0"/>
      <w:divBdr>
        <w:top w:val="none" w:sz="0" w:space="0" w:color="auto"/>
        <w:left w:val="none" w:sz="0" w:space="0" w:color="auto"/>
        <w:bottom w:val="none" w:sz="0" w:space="0" w:color="auto"/>
        <w:right w:val="none" w:sz="0" w:space="0" w:color="auto"/>
      </w:divBdr>
    </w:div>
    <w:div w:id="1149514894">
      <w:bodyDiv w:val="1"/>
      <w:marLeft w:val="0"/>
      <w:marRight w:val="0"/>
      <w:marTop w:val="0"/>
      <w:marBottom w:val="0"/>
      <w:divBdr>
        <w:top w:val="none" w:sz="0" w:space="0" w:color="auto"/>
        <w:left w:val="none" w:sz="0" w:space="0" w:color="auto"/>
        <w:bottom w:val="none" w:sz="0" w:space="0" w:color="auto"/>
        <w:right w:val="none" w:sz="0" w:space="0" w:color="auto"/>
      </w:divBdr>
    </w:div>
    <w:div w:id="1169757375">
      <w:bodyDiv w:val="1"/>
      <w:marLeft w:val="0"/>
      <w:marRight w:val="0"/>
      <w:marTop w:val="0"/>
      <w:marBottom w:val="0"/>
      <w:divBdr>
        <w:top w:val="none" w:sz="0" w:space="0" w:color="auto"/>
        <w:left w:val="none" w:sz="0" w:space="0" w:color="auto"/>
        <w:bottom w:val="none" w:sz="0" w:space="0" w:color="auto"/>
        <w:right w:val="none" w:sz="0" w:space="0" w:color="auto"/>
      </w:divBdr>
    </w:div>
    <w:div w:id="1179394726">
      <w:bodyDiv w:val="1"/>
      <w:marLeft w:val="0"/>
      <w:marRight w:val="0"/>
      <w:marTop w:val="0"/>
      <w:marBottom w:val="0"/>
      <w:divBdr>
        <w:top w:val="none" w:sz="0" w:space="0" w:color="auto"/>
        <w:left w:val="none" w:sz="0" w:space="0" w:color="auto"/>
        <w:bottom w:val="none" w:sz="0" w:space="0" w:color="auto"/>
        <w:right w:val="none" w:sz="0" w:space="0" w:color="auto"/>
      </w:divBdr>
    </w:div>
    <w:div w:id="1190605427">
      <w:bodyDiv w:val="1"/>
      <w:marLeft w:val="0"/>
      <w:marRight w:val="0"/>
      <w:marTop w:val="0"/>
      <w:marBottom w:val="0"/>
      <w:divBdr>
        <w:top w:val="none" w:sz="0" w:space="0" w:color="auto"/>
        <w:left w:val="none" w:sz="0" w:space="0" w:color="auto"/>
        <w:bottom w:val="none" w:sz="0" w:space="0" w:color="auto"/>
        <w:right w:val="none" w:sz="0" w:space="0" w:color="auto"/>
      </w:divBdr>
    </w:div>
    <w:div w:id="1191606331">
      <w:bodyDiv w:val="1"/>
      <w:marLeft w:val="0"/>
      <w:marRight w:val="0"/>
      <w:marTop w:val="0"/>
      <w:marBottom w:val="0"/>
      <w:divBdr>
        <w:top w:val="none" w:sz="0" w:space="0" w:color="auto"/>
        <w:left w:val="none" w:sz="0" w:space="0" w:color="auto"/>
        <w:bottom w:val="none" w:sz="0" w:space="0" w:color="auto"/>
        <w:right w:val="none" w:sz="0" w:space="0" w:color="auto"/>
      </w:divBdr>
    </w:div>
    <w:div w:id="1207059944">
      <w:bodyDiv w:val="1"/>
      <w:marLeft w:val="0"/>
      <w:marRight w:val="0"/>
      <w:marTop w:val="0"/>
      <w:marBottom w:val="0"/>
      <w:divBdr>
        <w:top w:val="none" w:sz="0" w:space="0" w:color="auto"/>
        <w:left w:val="none" w:sz="0" w:space="0" w:color="auto"/>
        <w:bottom w:val="none" w:sz="0" w:space="0" w:color="auto"/>
        <w:right w:val="none" w:sz="0" w:space="0" w:color="auto"/>
      </w:divBdr>
    </w:div>
    <w:div w:id="1219829264">
      <w:bodyDiv w:val="1"/>
      <w:marLeft w:val="0"/>
      <w:marRight w:val="0"/>
      <w:marTop w:val="0"/>
      <w:marBottom w:val="0"/>
      <w:divBdr>
        <w:top w:val="none" w:sz="0" w:space="0" w:color="auto"/>
        <w:left w:val="none" w:sz="0" w:space="0" w:color="auto"/>
        <w:bottom w:val="none" w:sz="0" w:space="0" w:color="auto"/>
        <w:right w:val="none" w:sz="0" w:space="0" w:color="auto"/>
      </w:divBdr>
    </w:div>
    <w:div w:id="1248225794">
      <w:bodyDiv w:val="1"/>
      <w:marLeft w:val="0"/>
      <w:marRight w:val="0"/>
      <w:marTop w:val="0"/>
      <w:marBottom w:val="0"/>
      <w:divBdr>
        <w:top w:val="none" w:sz="0" w:space="0" w:color="auto"/>
        <w:left w:val="none" w:sz="0" w:space="0" w:color="auto"/>
        <w:bottom w:val="none" w:sz="0" w:space="0" w:color="auto"/>
        <w:right w:val="none" w:sz="0" w:space="0" w:color="auto"/>
      </w:divBdr>
    </w:div>
    <w:div w:id="1258126933">
      <w:bodyDiv w:val="1"/>
      <w:marLeft w:val="0"/>
      <w:marRight w:val="0"/>
      <w:marTop w:val="0"/>
      <w:marBottom w:val="0"/>
      <w:divBdr>
        <w:top w:val="none" w:sz="0" w:space="0" w:color="auto"/>
        <w:left w:val="none" w:sz="0" w:space="0" w:color="auto"/>
        <w:bottom w:val="none" w:sz="0" w:space="0" w:color="auto"/>
        <w:right w:val="none" w:sz="0" w:space="0" w:color="auto"/>
      </w:divBdr>
    </w:div>
    <w:div w:id="1298411655">
      <w:bodyDiv w:val="1"/>
      <w:marLeft w:val="0"/>
      <w:marRight w:val="0"/>
      <w:marTop w:val="0"/>
      <w:marBottom w:val="0"/>
      <w:divBdr>
        <w:top w:val="none" w:sz="0" w:space="0" w:color="auto"/>
        <w:left w:val="none" w:sz="0" w:space="0" w:color="auto"/>
        <w:bottom w:val="none" w:sz="0" w:space="0" w:color="auto"/>
        <w:right w:val="none" w:sz="0" w:space="0" w:color="auto"/>
      </w:divBdr>
    </w:div>
    <w:div w:id="1306466910">
      <w:bodyDiv w:val="1"/>
      <w:marLeft w:val="0"/>
      <w:marRight w:val="0"/>
      <w:marTop w:val="0"/>
      <w:marBottom w:val="0"/>
      <w:divBdr>
        <w:top w:val="none" w:sz="0" w:space="0" w:color="auto"/>
        <w:left w:val="none" w:sz="0" w:space="0" w:color="auto"/>
        <w:bottom w:val="none" w:sz="0" w:space="0" w:color="auto"/>
        <w:right w:val="none" w:sz="0" w:space="0" w:color="auto"/>
      </w:divBdr>
    </w:div>
    <w:div w:id="1320385722">
      <w:bodyDiv w:val="1"/>
      <w:marLeft w:val="0"/>
      <w:marRight w:val="0"/>
      <w:marTop w:val="0"/>
      <w:marBottom w:val="0"/>
      <w:divBdr>
        <w:top w:val="none" w:sz="0" w:space="0" w:color="auto"/>
        <w:left w:val="none" w:sz="0" w:space="0" w:color="auto"/>
        <w:bottom w:val="none" w:sz="0" w:space="0" w:color="auto"/>
        <w:right w:val="none" w:sz="0" w:space="0" w:color="auto"/>
      </w:divBdr>
    </w:div>
    <w:div w:id="1357272332">
      <w:bodyDiv w:val="1"/>
      <w:marLeft w:val="0"/>
      <w:marRight w:val="0"/>
      <w:marTop w:val="0"/>
      <w:marBottom w:val="0"/>
      <w:divBdr>
        <w:top w:val="none" w:sz="0" w:space="0" w:color="auto"/>
        <w:left w:val="none" w:sz="0" w:space="0" w:color="auto"/>
        <w:bottom w:val="none" w:sz="0" w:space="0" w:color="auto"/>
        <w:right w:val="none" w:sz="0" w:space="0" w:color="auto"/>
      </w:divBdr>
    </w:div>
    <w:div w:id="1364401776">
      <w:bodyDiv w:val="1"/>
      <w:marLeft w:val="0"/>
      <w:marRight w:val="0"/>
      <w:marTop w:val="0"/>
      <w:marBottom w:val="0"/>
      <w:divBdr>
        <w:top w:val="none" w:sz="0" w:space="0" w:color="auto"/>
        <w:left w:val="none" w:sz="0" w:space="0" w:color="auto"/>
        <w:bottom w:val="none" w:sz="0" w:space="0" w:color="auto"/>
        <w:right w:val="none" w:sz="0" w:space="0" w:color="auto"/>
      </w:divBdr>
    </w:div>
    <w:div w:id="1403985725">
      <w:bodyDiv w:val="1"/>
      <w:marLeft w:val="0"/>
      <w:marRight w:val="0"/>
      <w:marTop w:val="0"/>
      <w:marBottom w:val="0"/>
      <w:divBdr>
        <w:top w:val="none" w:sz="0" w:space="0" w:color="auto"/>
        <w:left w:val="none" w:sz="0" w:space="0" w:color="auto"/>
        <w:bottom w:val="none" w:sz="0" w:space="0" w:color="auto"/>
        <w:right w:val="none" w:sz="0" w:space="0" w:color="auto"/>
      </w:divBdr>
    </w:div>
    <w:div w:id="1406807124">
      <w:bodyDiv w:val="1"/>
      <w:marLeft w:val="0"/>
      <w:marRight w:val="0"/>
      <w:marTop w:val="0"/>
      <w:marBottom w:val="0"/>
      <w:divBdr>
        <w:top w:val="none" w:sz="0" w:space="0" w:color="auto"/>
        <w:left w:val="none" w:sz="0" w:space="0" w:color="auto"/>
        <w:bottom w:val="none" w:sz="0" w:space="0" w:color="auto"/>
        <w:right w:val="none" w:sz="0" w:space="0" w:color="auto"/>
      </w:divBdr>
    </w:div>
    <w:div w:id="1438602437">
      <w:bodyDiv w:val="1"/>
      <w:marLeft w:val="0"/>
      <w:marRight w:val="0"/>
      <w:marTop w:val="0"/>
      <w:marBottom w:val="0"/>
      <w:divBdr>
        <w:top w:val="none" w:sz="0" w:space="0" w:color="auto"/>
        <w:left w:val="none" w:sz="0" w:space="0" w:color="auto"/>
        <w:bottom w:val="none" w:sz="0" w:space="0" w:color="auto"/>
        <w:right w:val="none" w:sz="0" w:space="0" w:color="auto"/>
      </w:divBdr>
    </w:div>
    <w:div w:id="1439178459">
      <w:bodyDiv w:val="1"/>
      <w:marLeft w:val="0"/>
      <w:marRight w:val="0"/>
      <w:marTop w:val="0"/>
      <w:marBottom w:val="0"/>
      <w:divBdr>
        <w:top w:val="none" w:sz="0" w:space="0" w:color="auto"/>
        <w:left w:val="none" w:sz="0" w:space="0" w:color="auto"/>
        <w:bottom w:val="none" w:sz="0" w:space="0" w:color="auto"/>
        <w:right w:val="none" w:sz="0" w:space="0" w:color="auto"/>
      </w:divBdr>
    </w:div>
    <w:div w:id="1458988939">
      <w:bodyDiv w:val="1"/>
      <w:marLeft w:val="0"/>
      <w:marRight w:val="0"/>
      <w:marTop w:val="0"/>
      <w:marBottom w:val="0"/>
      <w:divBdr>
        <w:top w:val="none" w:sz="0" w:space="0" w:color="auto"/>
        <w:left w:val="none" w:sz="0" w:space="0" w:color="auto"/>
        <w:bottom w:val="none" w:sz="0" w:space="0" w:color="auto"/>
        <w:right w:val="none" w:sz="0" w:space="0" w:color="auto"/>
      </w:divBdr>
    </w:div>
    <w:div w:id="1476679931">
      <w:bodyDiv w:val="1"/>
      <w:marLeft w:val="0"/>
      <w:marRight w:val="0"/>
      <w:marTop w:val="0"/>
      <w:marBottom w:val="0"/>
      <w:divBdr>
        <w:top w:val="none" w:sz="0" w:space="0" w:color="auto"/>
        <w:left w:val="none" w:sz="0" w:space="0" w:color="auto"/>
        <w:bottom w:val="none" w:sz="0" w:space="0" w:color="auto"/>
        <w:right w:val="none" w:sz="0" w:space="0" w:color="auto"/>
      </w:divBdr>
    </w:div>
    <w:div w:id="1481077914">
      <w:bodyDiv w:val="1"/>
      <w:marLeft w:val="0"/>
      <w:marRight w:val="0"/>
      <w:marTop w:val="0"/>
      <w:marBottom w:val="0"/>
      <w:divBdr>
        <w:top w:val="none" w:sz="0" w:space="0" w:color="auto"/>
        <w:left w:val="none" w:sz="0" w:space="0" w:color="auto"/>
        <w:bottom w:val="none" w:sz="0" w:space="0" w:color="auto"/>
        <w:right w:val="none" w:sz="0" w:space="0" w:color="auto"/>
      </w:divBdr>
    </w:div>
    <w:div w:id="1482693859">
      <w:bodyDiv w:val="1"/>
      <w:marLeft w:val="0"/>
      <w:marRight w:val="0"/>
      <w:marTop w:val="0"/>
      <w:marBottom w:val="0"/>
      <w:divBdr>
        <w:top w:val="none" w:sz="0" w:space="0" w:color="auto"/>
        <w:left w:val="none" w:sz="0" w:space="0" w:color="auto"/>
        <w:bottom w:val="none" w:sz="0" w:space="0" w:color="auto"/>
        <w:right w:val="none" w:sz="0" w:space="0" w:color="auto"/>
      </w:divBdr>
    </w:div>
    <w:div w:id="1501264826">
      <w:bodyDiv w:val="1"/>
      <w:marLeft w:val="0"/>
      <w:marRight w:val="0"/>
      <w:marTop w:val="0"/>
      <w:marBottom w:val="0"/>
      <w:divBdr>
        <w:top w:val="none" w:sz="0" w:space="0" w:color="auto"/>
        <w:left w:val="none" w:sz="0" w:space="0" w:color="auto"/>
        <w:bottom w:val="none" w:sz="0" w:space="0" w:color="auto"/>
        <w:right w:val="none" w:sz="0" w:space="0" w:color="auto"/>
      </w:divBdr>
    </w:div>
    <w:div w:id="1505708218">
      <w:bodyDiv w:val="1"/>
      <w:marLeft w:val="0"/>
      <w:marRight w:val="0"/>
      <w:marTop w:val="0"/>
      <w:marBottom w:val="0"/>
      <w:divBdr>
        <w:top w:val="none" w:sz="0" w:space="0" w:color="auto"/>
        <w:left w:val="none" w:sz="0" w:space="0" w:color="auto"/>
        <w:bottom w:val="none" w:sz="0" w:space="0" w:color="auto"/>
        <w:right w:val="none" w:sz="0" w:space="0" w:color="auto"/>
      </w:divBdr>
    </w:div>
    <w:div w:id="1510869819">
      <w:bodyDiv w:val="1"/>
      <w:marLeft w:val="0"/>
      <w:marRight w:val="0"/>
      <w:marTop w:val="0"/>
      <w:marBottom w:val="0"/>
      <w:divBdr>
        <w:top w:val="none" w:sz="0" w:space="0" w:color="auto"/>
        <w:left w:val="none" w:sz="0" w:space="0" w:color="auto"/>
        <w:bottom w:val="none" w:sz="0" w:space="0" w:color="auto"/>
        <w:right w:val="none" w:sz="0" w:space="0" w:color="auto"/>
      </w:divBdr>
    </w:div>
    <w:div w:id="1520437244">
      <w:bodyDiv w:val="1"/>
      <w:marLeft w:val="0"/>
      <w:marRight w:val="0"/>
      <w:marTop w:val="0"/>
      <w:marBottom w:val="0"/>
      <w:divBdr>
        <w:top w:val="none" w:sz="0" w:space="0" w:color="auto"/>
        <w:left w:val="none" w:sz="0" w:space="0" w:color="auto"/>
        <w:bottom w:val="none" w:sz="0" w:space="0" w:color="auto"/>
        <w:right w:val="none" w:sz="0" w:space="0" w:color="auto"/>
      </w:divBdr>
    </w:div>
    <w:div w:id="1529176471">
      <w:bodyDiv w:val="1"/>
      <w:marLeft w:val="0"/>
      <w:marRight w:val="0"/>
      <w:marTop w:val="0"/>
      <w:marBottom w:val="0"/>
      <w:divBdr>
        <w:top w:val="none" w:sz="0" w:space="0" w:color="auto"/>
        <w:left w:val="none" w:sz="0" w:space="0" w:color="auto"/>
        <w:bottom w:val="none" w:sz="0" w:space="0" w:color="auto"/>
        <w:right w:val="none" w:sz="0" w:space="0" w:color="auto"/>
      </w:divBdr>
    </w:div>
    <w:div w:id="1538198412">
      <w:bodyDiv w:val="1"/>
      <w:marLeft w:val="0"/>
      <w:marRight w:val="0"/>
      <w:marTop w:val="0"/>
      <w:marBottom w:val="0"/>
      <w:divBdr>
        <w:top w:val="none" w:sz="0" w:space="0" w:color="auto"/>
        <w:left w:val="none" w:sz="0" w:space="0" w:color="auto"/>
        <w:bottom w:val="none" w:sz="0" w:space="0" w:color="auto"/>
        <w:right w:val="none" w:sz="0" w:space="0" w:color="auto"/>
      </w:divBdr>
    </w:div>
    <w:div w:id="1539775358">
      <w:bodyDiv w:val="1"/>
      <w:marLeft w:val="0"/>
      <w:marRight w:val="0"/>
      <w:marTop w:val="0"/>
      <w:marBottom w:val="0"/>
      <w:divBdr>
        <w:top w:val="none" w:sz="0" w:space="0" w:color="auto"/>
        <w:left w:val="none" w:sz="0" w:space="0" w:color="auto"/>
        <w:bottom w:val="none" w:sz="0" w:space="0" w:color="auto"/>
        <w:right w:val="none" w:sz="0" w:space="0" w:color="auto"/>
      </w:divBdr>
    </w:div>
    <w:div w:id="1553539677">
      <w:bodyDiv w:val="1"/>
      <w:marLeft w:val="0"/>
      <w:marRight w:val="0"/>
      <w:marTop w:val="0"/>
      <w:marBottom w:val="0"/>
      <w:divBdr>
        <w:top w:val="none" w:sz="0" w:space="0" w:color="auto"/>
        <w:left w:val="none" w:sz="0" w:space="0" w:color="auto"/>
        <w:bottom w:val="none" w:sz="0" w:space="0" w:color="auto"/>
        <w:right w:val="none" w:sz="0" w:space="0" w:color="auto"/>
      </w:divBdr>
    </w:div>
    <w:div w:id="1586112556">
      <w:bodyDiv w:val="1"/>
      <w:marLeft w:val="0"/>
      <w:marRight w:val="0"/>
      <w:marTop w:val="0"/>
      <w:marBottom w:val="0"/>
      <w:divBdr>
        <w:top w:val="none" w:sz="0" w:space="0" w:color="auto"/>
        <w:left w:val="none" w:sz="0" w:space="0" w:color="auto"/>
        <w:bottom w:val="none" w:sz="0" w:space="0" w:color="auto"/>
        <w:right w:val="none" w:sz="0" w:space="0" w:color="auto"/>
      </w:divBdr>
    </w:div>
    <w:div w:id="1595359054">
      <w:bodyDiv w:val="1"/>
      <w:marLeft w:val="0"/>
      <w:marRight w:val="0"/>
      <w:marTop w:val="0"/>
      <w:marBottom w:val="0"/>
      <w:divBdr>
        <w:top w:val="none" w:sz="0" w:space="0" w:color="auto"/>
        <w:left w:val="none" w:sz="0" w:space="0" w:color="auto"/>
        <w:bottom w:val="none" w:sz="0" w:space="0" w:color="auto"/>
        <w:right w:val="none" w:sz="0" w:space="0" w:color="auto"/>
      </w:divBdr>
    </w:div>
    <w:div w:id="1664240922">
      <w:bodyDiv w:val="1"/>
      <w:marLeft w:val="0"/>
      <w:marRight w:val="0"/>
      <w:marTop w:val="0"/>
      <w:marBottom w:val="0"/>
      <w:divBdr>
        <w:top w:val="none" w:sz="0" w:space="0" w:color="auto"/>
        <w:left w:val="none" w:sz="0" w:space="0" w:color="auto"/>
        <w:bottom w:val="none" w:sz="0" w:space="0" w:color="auto"/>
        <w:right w:val="none" w:sz="0" w:space="0" w:color="auto"/>
      </w:divBdr>
    </w:div>
    <w:div w:id="1675523354">
      <w:bodyDiv w:val="1"/>
      <w:marLeft w:val="0"/>
      <w:marRight w:val="0"/>
      <w:marTop w:val="0"/>
      <w:marBottom w:val="0"/>
      <w:divBdr>
        <w:top w:val="none" w:sz="0" w:space="0" w:color="auto"/>
        <w:left w:val="none" w:sz="0" w:space="0" w:color="auto"/>
        <w:bottom w:val="none" w:sz="0" w:space="0" w:color="auto"/>
        <w:right w:val="none" w:sz="0" w:space="0" w:color="auto"/>
      </w:divBdr>
    </w:div>
    <w:div w:id="1690140583">
      <w:bodyDiv w:val="1"/>
      <w:marLeft w:val="0"/>
      <w:marRight w:val="0"/>
      <w:marTop w:val="0"/>
      <w:marBottom w:val="0"/>
      <w:divBdr>
        <w:top w:val="none" w:sz="0" w:space="0" w:color="auto"/>
        <w:left w:val="none" w:sz="0" w:space="0" w:color="auto"/>
        <w:bottom w:val="none" w:sz="0" w:space="0" w:color="auto"/>
        <w:right w:val="none" w:sz="0" w:space="0" w:color="auto"/>
      </w:divBdr>
    </w:div>
    <w:div w:id="1715427412">
      <w:bodyDiv w:val="1"/>
      <w:marLeft w:val="0"/>
      <w:marRight w:val="0"/>
      <w:marTop w:val="0"/>
      <w:marBottom w:val="0"/>
      <w:divBdr>
        <w:top w:val="none" w:sz="0" w:space="0" w:color="auto"/>
        <w:left w:val="none" w:sz="0" w:space="0" w:color="auto"/>
        <w:bottom w:val="none" w:sz="0" w:space="0" w:color="auto"/>
        <w:right w:val="none" w:sz="0" w:space="0" w:color="auto"/>
      </w:divBdr>
    </w:div>
    <w:div w:id="1723823134">
      <w:bodyDiv w:val="1"/>
      <w:marLeft w:val="0"/>
      <w:marRight w:val="0"/>
      <w:marTop w:val="0"/>
      <w:marBottom w:val="0"/>
      <w:divBdr>
        <w:top w:val="none" w:sz="0" w:space="0" w:color="auto"/>
        <w:left w:val="none" w:sz="0" w:space="0" w:color="auto"/>
        <w:bottom w:val="none" w:sz="0" w:space="0" w:color="auto"/>
        <w:right w:val="none" w:sz="0" w:space="0" w:color="auto"/>
      </w:divBdr>
    </w:div>
    <w:div w:id="1727290646">
      <w:bodyDiv w:val="1"/>
      <w:marLeft w:val="0"/>
      <w:marRight w:val="0"/>
      <w:marTop w:val="0"/>
      <w:marBottom w:val="0"/>
      <w:divBdr>
        <w:top w:val="none" w:sz="0" w:space="0" w:color="auto"/>
        <w:left w:val="none" w:sz="0" w:space="0" w:color="auto"/>
        <w:bottom w:val="none" w:sz="0" w:space="0" w:color="auto"/>
        <w:right w:val="none" w:sz="0" w:space="0" w:color="auto"/>
      </w:divBdr>
    </w:div>
    <w:div w:id="1748457581">
      <w:bodyDiv w:val="1"/>
      <w:marLeft w:val="0"/>
      <w:marRight w:val="0"/>
      <w:marTop w:val="0"/>
      <w:marBottom w:val="0"/>
      <w:divBdr>
        <w:top w:val="none" w:sz="0" w:space="0" w:color="auto"/>
        <w:left w:val="none" w:sz="0" w:space="0" w:color="auto"/>
        <w:bottom w:val="none" w:sz="0" w:space="0" w:color="auto"/>
        <w:right w:val="none" w:sz="0" w:space="0" w:color="auto"/>
      </w:divBdr>
    </w:div>
    <w:div w:id="1775440627">
      <w:bodyDiv w:val="1"/>
      <w:marLeft w:val="0"/>
      <w:marRight w:val="0"/>
      <w:marTop w:val="0"/>
      <w:marBottom w:val="0"/>
      <w:divBdr>
        <w:top w:val="none" w:sz="0" w:space="0" w:color="auto"/>
        <w:left w:val="none" w:sz="0" w:space="0" w:color="auto"/>
        <w:bottom w:val="none" w:sz="0" w:space="0" w:color="auto"/>
        <w:right w:val="none" w:sz="0" w:space="0" w:color="auto"/>
      </w:divBdr>
    </w:div>
    <w:div w:id="1784109876">
      <w:bodyDiv w:val="1"/>
      <w:marLeft w:val="0"/>
      <w:marRight w:val="0"/>
      <w:marTop w:val="0"/>
      <w:marBottom w:val="0"/>
      <w:divBdr>
        <w:top w:val="none" w:sz="0" w:space="0" w:color="auto"/>
        <w:left w:val="none" w:sz="0" w:space="0" w:color="auto"/>
        <w:bottom w:val="none" w:sz="0" w:space="0" w:color="auto"/>
        <w:right w:val="none" w:sz="0" w:space="0" w:color="auto"/>
      </w:divBdr>
    </w:div>
    <w:div w:id="1804928813">
      <w:bodyDiv w:val="1"/>
      <w:marLeft w:val="0"/>
      <w:marRight w:val="0"/>
      <w:marTop w:val="0"/>
      <w:marBottom w:val="0"/>
      <w:divBdr>
        <w:top w:val="none" w:sz="0" w:space="0" w:color="auto"/>
        <w:left w:val="none" w:sz="0" w:space="0" w:color="auto"/>
        <w:bottom w:val="none" w:sz="0" w:space="0" w:color="auto"/>
        <w:right w:val="none" w:sz="0" w:space="0" w:color="auto"/>
      </w:divBdr>
    </w:div>
    <w:div w:id="1812400218">
      <w:bodyDiv w:val="1"/>
      <w:marLeft w:val="0"/>
      <w:marRight w:val="0"/>
      <w:marTop w:val="0"/>
      <w:marBottom w:val="0"/>
      <w:divBdr>
        <w:top w:val="none" w:sz="0" w:space="0" w:color="auto"/>
        <w:left w:val="none" w:sz="0" w:space="0" w:color="auto"/>
        <w:bottom w:val="none" w:sz="0" w:space="0" w:color="auto"/>
        <w:right w:val="none" w:sz="0" w:space="0" w:color="auto"/>
      </w:divBdr>
    </w:div>
    <w:div w:id="1827473183">
      <w:bodyDiv w:val="1"/>
      <w:marLeft w:val="0"/>
      <w:marRight w:val="0"/>
      <w:marTop w:val="0"/>
      <w:marBottom w:val="0"/>
      <w:divBdr>
        <w:top w:val="none" w:sz="0" w:space="0" w:color="auto"/>
        <w:left w:val="none" w:sz="0" w:space="0" w:color="auto"/>
        <w:bottom w:val="none" w:sz="0" w:space="0" w:color="auto"/>
        <w:right w:val="none" w:sz="0" w:space="0" w:color="auto"/>
      </w:divBdr>
    </w:div>
    <w:div w:id="1833452092">
      <w:bodyDiv w:val="1"/>
      <w:marLeft w:val="0"/>
      <w:marRight w:val="0"/>
      <w:marTop w:val="0"/>
      <w:marBottom w:val="0"/>
      <w:divBdr>
        <w:top w:val="none" w:sz="0" w:space="0" w:color="auto"/>
        <w:left w:val="none" w:sz="0" w:space="0" w:color="auto"/>
        <w:bottom w:val="none" w:sz="0" w:space="0" w:color="auto"/>
        <w:right w:val="none" w:sz="0" w:space="0" w:color="auto"/>
      </w:divBdr>
    </w:div>
    <w:div w:id="1844006813">
      <w:bodyDiv w:val="1"/>
      <w:marLeft w:val="0"/>
      <w:marRight w:val="0"/>
      <w:marTop w:val="0"/>
      <w:marBottom w:val="0"/>
      <w:divBdr>
        <w:top w:val="none" w:sz="0" w:space="0" w:color="auto"/>
        <w:left w:val="none" w:sz="0" w:space="0" w:color="auto"/>
        <w:bottom w:val="none" w:sz="0" w:space="0" w:color="auto"/>
        <w:right w:val="none" w:sz="0" w:space="0" w:color="auto"/>
      </w:divBdr>
    </w:div>
    <w:div w:id="1859730372">
      <w:bodyDiv w:val="1"/>
      <w:marLeft w:val="0"/>
      <w:marRight w:val="0"/>
      <w:marTop w:val="0"/>
      <w:marBottom w:val="0"/>
      <w:divBdr>
        <w:top w:val="none" w:sz="0" w:space="0" w:color="auto"/>
        <w:left w:val="none" w:sz="0" w:space="0" w:color="auto"/>
        <w:bottom w:val="none" w:sz="0" w:space="0" w:color="auto"/>
        <w:right w:val="none" w:sz="0" w:space="0" w:color="auto"/>
      </w:divBdr>
    </w:div>
    <w:div w:id="1865482543">
      <w:bodyDiv w:val="1"/>
      <w:marLeft w:val="0"/>
      <w:marRight w:val="0"/>
      <w:marTop w:val="0"/>
      <w:marBottom w:val="0"/>
      <w:divBdr>
        <w:top w:val="none" w:sz="0" w:space="0" w:color="auto"/>
        <w:left w:val="none" w:sz="0" w:space="0" w:color="auto"/>
        <w:bottom w:val="none" w:sz="0" w:space="0" w:color="auto"/>
        <w:right w:val="none" w:sz="0" w:space="0" w:color="auto"/>
      </w:divBdr>
    </w:div>
    <w:div w:id="1868789239">
      <w:bodyDiv w:val="1"/>
      <w:marLeft w:val="0"/>
      <w:marRight w:val="0"/>
      <w:marTop w:val="0"/>
      <w:marBottom w:val="0"/>
      <w:divBdr>
        <w:top w:val="none" w:sz="0" w:space="0" w:color="auto"/>
        <w:left w:val="none" w:sz="0" w:space="0" w:color="auto"/>
        <w:bottom w:val="none" w:sz="0" w:space="0" w:color="auto"/>
        <w:right w:val="none" w:sz="0" w:space="0" w:color="auto"/>
      </w:divBdr>
    </w:div>
    <w:div w:id="1875536489">
      <w:bodyDiv w:val="1"/>
      <w:marLeft w:val="0"/>
      <w:marRight w:val="0"/>
      <w:marTop w:val="0"/>
      <w:marBottom w:val="0"/>
      <w:divBdr>
        <w:top w:val="none" w:sz="0" w:space="0" w:color="auto"/>
        <w:left w:val="none" w:sz="0" w:space="0" w:color="auto"/>
        <w:bottom w:val="none" w:sz="0" w:space="0" w:color="auto"/>
        <w:right w:val="none" w:sz="0" w:space="0" w:color="auto"/>
      </w:divBdr>
    </w:div>
    <w:div w:id="1876693414">
      <w:bodyDiv w:val="1"/>
      <w:marLeft w:val="0"/>
      <w:marRight w:val="0"/>
      <w:marTop w:val="0"/>
      <w:marBottom w:val="0"/>
      <w:divBdr>
        <w:top w:val="none" w:sz="0" w:space="0" w:color="auto"/>
        <w:left w:val="none" w:sz="0" w:space="0" w:color="auto"/>
        <w:bottom w:val="none" w:sz="0" w:space="0" w:color="auto"/>
        <w:right w:val="none" w:sz="0" w:space="0" w:color="auto"/>
      </w:divBdr>
    </w:div>
    <w:div w:id="1904676419">
      <w:bodyDiv w:val="1"/>
      <w:marLeft w:val="0"/>
      <w:marRight w:val="0"/>
      <w:marTop w:val="0"/>
      <w:marBottom w:val="0"/>
      <w:divBdr>
        <w:top w:val="none" w:sz="0" w:space="0" w:color="auto"/>
        <w:left w:val="none" w:sz="0" w:space="0" w:color="auto"/>
        <w:bottom w:val="none" w:sz="0" w:space="0" w:color="auto"/>
        <w:right w:val="none" w:sz="0" w:space="0" w:color="auto"/>
      </w:divBdr>
    </w:div>
    <w:div w:id="1921016368">
      <w:bodyDiv w:val="1"/>
      <w:marLeft w:val="0"/>
      <w:marRight w:val="0"/>
      <w:marTop w:val="0"/>
      <w:marBottom w:val="0"/>
      <w:divBdr>
        <w:top w:val="none" w:sz="0" w:space="0" w:color="auto"/>
        <w:left w:val="none" w:sz="0" w:space="0" w:color="auto"/>
        <w:bottom w:val="none" w:sz="0" w:space="0" w:color="auto"/>
        <w:right w:val="none" w:sz="0" w:space="0" w:color="auto"/>
      </w:divBdr>
    </w:div>
    <w:div w:id="1936282963">
      <w:bodyDiv w:val="1"/>
      <w:marLeft w:val="0"/>
      <w:marRight w:val="0"/>
      <w:marTop w:val="0"/>
      <w:marBottom w:val="0"/>
      <w:divBdr>
        <w:top w:val="none" w:sz="0" w:space="0" w:color="auto"/>
        <w:left w:val="none" w:sz="0" w:space="0" w:color="auto"/>
        <w:bottom w:val="none" w:sz="0" w:space="0" w:color="auto"/>
        <w:right w:val="none" w:sz="0" w:space="0" w:color="auto"/>
      </w:divBdr>
    </w:div>
    <w:div w:id="1955751312">
      <w:bodyDiv w:val="1"/>
      <w:marLeft w:val="0"/>
      <w:marRight w:val="0"/>
      <w:marTop w:val="0"/>
      <w:marBottom w:val="0"/>
      <w:divBdr>
        <w:top w:val="none" w:sz="0" w:space="0" w:color="auto"/>
        <w:left w:val="none" w:sz="0" w:space="0" w:color="auto"/>
        <w:bottom w:val="none" w:sz="0" w:space="0" w:color="auto"/>
        <w:right w:val="none" w:sz="0" w:space="0" w:color="auto"/>
      </w:divBdr>
    </w:div>
    <w:div w:id="1961915928">
      <w:bodyDiv w:val="1"/>
      <w:marLeft w:val="0"/>
      <w:marRight w:val="0"/>
      <w:marTop w:val="0"/>
      <w:marBottom w:val="0"/>
      <w:divBdr>
        <w:top w:val="none" w:sz="0" w:space="0" w:color="auto"/>
        <w:left w:val="none" w:sz="0" w:space="0" w:color="auto"/>
        <w:bottom w:val="none" w:sz="0" w:space="0" w:color="auto"/>
        <w:right w:val="none" w:sz="0" w:space="0" w:color="auto"/>
      </w:divBdr>
    </w:div>
    <w:div w:id="1964115272">
      <w:bodyDiv w:val="1"/>
      <w:marLeft w:val="0"/>
      <w:marRight w:val="0"/>
      <w:marTop w:val="0"/>
      <w:marBottom w:val="0"/>
      <w:divBdr>
        <w:top w:val="none" w:sz="0" w:space="0" w:color="auto"/>
        <w:left w:val="none" w:sz="0" w:space="0" w:color="auto"/>
        <w:bottom w:val="none" w:sz="0" w:space="0" w:color="auto"/>
        <w:right w:val="none" w:sz="0" w:space="0" w:color="auto"/>
      </w:divBdr>
    </w:div>
    <w:div w:id="1983382581">
      <w:bodyDiv w:val="1"/>
      <w:marLeft w:val="0"/>
      <w:marRight w:val="0"/>
      <w:marTop w:val="0"/>
      <w:marBottom w:val="0"/>
      <w:divBdr>
        <w:top w:val="none" w:sz="0" w:space="0" w:color="auto"/>
        <w:left w:val="none" w:sz="0" w:space="0" w:color="auto"/>
        <w:bottom w:val="none" w:sz="0" w:space="0" w:color="auto"/>
        <w:right w:val="none" w:sz="0" w:space="0" w:color="auto"/>
      </w:divBdr>
    </w:div>
    <w:div w:id="1986009833">
      <w:bodyDiv w:val="1"/>
      <w:marLeft w:val="0"/>
      <w:marRight w:val="0"/>
      <w:marTop w:val="0"/>
      <w:marBottom w:val="0"/>
      <w:divBdr>
        <w:top w:val="none" w:sz="0" w:space="0" w:color="auto"/>
        <w:left w:val="none" w:sz="0" w:space="0" w:color="auto"/>
        <w:bottom w:val="none" w:sz="0" w:space="0" w:color="auto"/>
        <w:right w:val="none" w:sz="0" w:space="0" w:color="auto"/>
      </w:divBdr>
    </w:div>
    <w:div w:id="1988784319">
      <w:bodyDiv w:val="1"/>
      <w:marLeft w:val="0"/>
      <w:marRight w:val="0"/>
      <w:marTop w:val="0"/>
      <w:marBottom w:val="0"/>
      <w:divBdr>
        <w:top w:val="none" w:sz="0" w:space="0" w:color="auto"/>
        <w:left w:val="none" w:sz="0" w:space="0" w:color="auto"/>
        <w:bottom w:val="none" w:sz="0" w:space="0" w:color="auto"/>
        <w:right w:val="none" w:sz="0" w:space="0" w:color="auto"/>
      </w:divBdr>
    </w:div>
    <w:div w:id="1993675185">
      <w:bodyDiv w:val="1"/>
      <w:marLeft w:val="0"/>
      <w:marRight w:val="0"/>
      <w:marTop w:val="0"/>
      <w:marBottom w:val="0"/>
      <w:divBdr>
        <w:top w:val="none" w:sz="0" w:space="0" w:color="auto"/>
        <w:left w:val="none" w:sz="0" w:space="0" w:color="auto"/>
        <w:bottom w:val="none" w:sz="0" w:space="0" w:color="auto"/>
        <w:right w:val="none" w:sz="0" w:space="0" w:color="auto"/>
      </w:divBdr>
    </w:div>
    <w:div w:id="2013288250">
      <w:bodyDiv w:val="1"/>
      <w:marLeft w:val="0"/>
      <w:marRight w:val="0"/>
      <w:marTop w:val="0"/>
      <w:marBottom w:val="0"/>
      <w:divBdr>
        <w:top w:val="none" w:sz="0" w:space="0" w:color="auto"/>
        <w:left w:val="none" w:sz="0" w:space="0" w:color="auto"/>
        <w:bottom w:val="none" w:sz="0" w:space="0" w:color="auto"/>
        <w:right w:val="none" w:sz="0" w:space="0" w:color="auto"/>
      </w:divBdr>
    </w:div>
    <w:div w:id="2044356060">
      <w:bodyDiv w:val="1"/>
      <w:marLeft w:val="0"/>
      <w:marRight w:val="0"/>
      <w:marTop w:val="0"/>
      <w:marBottom w:val="0"/>
      <w:divBdr>
        <w:top w:val="none" w:sz="0" w:space="0" w:color="auto"/>
        <w:left w:val="none" w:sz="0" w:space="0" w:color="auto"/>
        <w:bottom w:val="none" w:sz="0" w:space="0" w:color="auto"/>
        <w:right w:val="none" w:sz="0" w:space="0" w:color="auto"/>
      </w:divBdr>
    </w:div>
    <w:div w:id="2058048058">
      <w:bodyDiv w:val="1"/>
      <w:marLeft w:val="0"/>
      <w:marRight w:val="0"/>
      <w:marTop w:val="0"/>
      <w:marBottom w:val="0"/>
      <w:divBdr>
        <w:top w:val="none" w:sz="0" w:space="0" w:color="auto"/>
        <w:left w:val="none" w:sz="0" w:space="0" w:color="auto"/>
        <w:bottom w:val="none" w:sz="0" w:space="0" w:color="auto"/>
        <w:right w:val="none" w:sz="0" w:space="0" w:color="auto"/>
      </w:divBdr>
    </w:div>
    <w:div w:id="2061437863">
      <w:bodyDiv w:val="1"/>
      <w:marLeft w:val="0"/>
      <w:marRight w:val="0"/>
      <w:marTop w:val="0"/>
      <w:marBottom w:val="0"/>
      <w:divBdr>
        <w:top w:val="none" w:sz="0" w:space="0" w:color="auto"/>
        <w:left w:val="none" w:sz="0" w:space="0" w:color="auto"/>
        <w:bottom w:val="none" w:sz="0" w:space="0" w:color="auto"/>
        <w:right w:val="none" w:sz="0" w:space="0" w:color="auto"/>
      </w:divBdr>
    </w:div>
    <w:div w:id="2068841062">
      <w:bodyDiv w:val="1"/>
      <w:marLeft w:val="0"/>
      <w:marRight w:val="0"/>
      <w:marTop w:val="0"/>
      <w:marBottom w:val="0"/>
      <w:divBdr>
        <w:top w:val="none" w:sz="0" w:space="0" w:color="auto"/>
        <w:left w:val="none" w:sz="0" w:space="0" w:color="auto"/>
        <w:bottom w:val="none" w:sz="0" w:space="0" w:color="auto"/>
        <w:right w:val="none" w:sz="0" w:space="0" w:color="auto"/>
      </w:divBdr>
    </w:div>
    <w:div w:id="2076970783">
      <w:bodyDiv w:val="1"/>
      <w:marLeft w:val="0"/>
      <w:marRight w:val="0"/>
      <w:marTop w:val="0"/>
      <w:marBottom w:val="0"/>
      <w:divBdr>
        <w:top w:val="none" w:sz="0" w:space="0" w:color="auto"/>
        <w:left w:val="none" w:sz="0" w:space="0" w:color="auto"/>
        <w:bottom w:val="none" w:sz="0" w:space="0" w:color="auto"/>
        <w:right w:val="none" w:sz="0" w:space="0" w:color="auto"/>
      </w:divBdr>
    </w:div>
    <w:div w:id="2077625774">
      <w:bodyDiv w:val="1"/>
      <w:marLeft w:val="0"/>
      <w:marRight w:val="0"/>
      <w:marTop w:val="0"/>
      <w:marBottom w:val="0"/>
      <w:divBdr>
        <w:top w:val="none" w:sz="0" w:space="0" w:color="auto"/>
        <w:left w:val="none" w:sz="0" w:space="0" w:color="auto"/>
        <w:bottom w:val="none" w:sz="0" w:space="0" w:color="auto"/>
        <w:right w:val="none" w:sz="0" w:space="0" w:color="auto"/>
      </w:divBdr>
    </w:div>
    <w:div w:id="2087917076">
      <w:bodyDiv w:val="1"/>
      <w:marLeft w:val="0"/>
      <w:marRight w:val="0"/>
      <w:marTop w:val="0"/>
      <w:marBottom w:val="0"/>
      <w:divBdr>
        <w:top w:val="none" w:sz="0" w:space="0" w:color="auto"/>
        <w:left w:val="none" w:sz="0" w:space="0" w:color="auto"/>
        <w:bottom w:val="none" w:sz="0" w:space="0" w:color="auto"/>
        <w:right w:val="none" w:sz="0" w:space="0" w:color="auto"/>
      </w:divBdr>
    </w:div>
    <w:div w:id="2091271891">
      <w:bodyDiv w:val="1"/>
      <w:marLeft w:val="0"/>
      <w:marRight w:val="0"/>
      <w:marTop w:val="0"/>
      <w:marBottom w:val="0"/>
      <w:divBdr>
        <w:top w:val="none" w:sz="0" w:space="0" w:color="auto"/>
        <w:left w:val="none" w:sz="0" w:space="0" w:color="auto"/>
        <w:bottom w:val="none" w:sz="0" w:space="0" w:color="auto"/>
        <w:right w:val="none" w:sz="0" w:space="0" w:color="auto"/>
      </w:divBdr>
    </w:div>
    <w:div w:id="2110199777">
      <w:bodyDiv w:val="1"/>
      <w:marLeft w:val="0"/>
      <w:marRight w:val="0"/>
      <w:marTop w:val="0"/>
      <w:marBottom w:val="0"/>
      <w:divBdr>
        <w:top w:val="none" w:sz="0" w:space="0" w:color="auto"/>
        <w:left w:val="none" w:sz="0" w:space="0" w:color="auto"/>
        <w:bottom w:val="none" w:sz="0" w:space="0" w:color="auto"/>
        <w:right w:val="none" w:sz="0" w:space="0" w:color="auto"/>
      </w:divBdr>
    </w:div>
    <w:div w:id="2124769060">
      <w:bodyDiv w:val="1"/>
      <w:marLeft w:val="0"/>
      <w:marRight w:val="0"/>
      <w:marTop w:val="0"/>
      <w:marBottom w:val="0"/>
      <w:divBdr>
        <w:top w:val="none" w:sz="0" w:space="0" w:color="auto"/>
        <w:left w:val="none" w:sz="0" w:space="0" w:color="auto"/>
        <w:bottom w:val="none" w:sz="0" w:space="0" w:color="auto"/>
        <w:right w:val="none" w:sz="0" w:space="0" w:color="auto"/>
      </w:divBdr>
    </w:div>
    <w:div w:id="2128153743">
      <w:bodyDiv w:val="1"/>
      <w:marLeft w:val="0"/>
      <w:marRight w:val="0"/>
      <w:marTop w:val="0"/>
      <w:marBottom w:val="0"/>
      <w:divBdr>
        <w:top w:val="none" w:sz="0" w:space="0" w:color="auto"/>
        <w:left w:val="none" w:sz="0" w:space="0" w:color="auto"/>
        <w:bottom w:val="none" w:sz="0" w:space="0" w:color="auto"/>
        <w:right w:val="none" w:sz="0" w:space="0" w:color="auto"/>
      </w:divBdr>
    </w:div>
    <w:div w:id="2134250900">
      <w:bodyDiv w:val="1"/>
      <w:marLeft w:val="0"/>
      <w:marRight w:val="0"/>
      <w:marTop w:val="0"/>
      <w:marBottom w:val="0"/>
      <w:divBdr>
        <w:top w:val="none" w:sz="0" w:space="0" w:color="auto"/>
        <w:left w:val="none" w:sz="0" w:space="0" w:color="auto"/>
        <w:bottom w:val="none" w:sz="0" w:space="0" w:color="auto"/>
        <w:right w:val="none" w:sz="0" w:space="0" w:color="auto"/>
      </w:divBdr>
    </w:div>
    <w:div w:id="2139032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BE7AD-5DAA-41E5-B0CA-BE534FA69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4391</Words>
  <Characters>24152</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DICTAMEN  PERICIAL  EN  JURISDICCIÓN  CONTENCIOSO</vt:lpstr>
    </vt:vector>
  </TitlesOfParts>
  <Company>.</Company>
  <LinksUpToDate>false</LinksUpToDate>
  <CharactersWithSpaces>28487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DICTAMEN  PERICIAL  EN  JURISDICCIÓN  CONTENCIOSO</dc:title>
  <dc:creator>.</dc:creator>
  <cp:lastModifiedBy>Juan Carlos Robles Díaz</cp:lastModifiedBy>
  <cp:revision>3</cp:revision>
  <cp:lastPrinted>2017-12-11T12:20:00Z</cp:lastPrinted>
  <dcterms:created xsi:type="dcterms:W3CDTF">2017-12-11T12:20:00Z</dcterms:created>
  <dcterms:modified xsi:type="dcterms:W3CDTF">2017-12-11T12:21:00Z</dcterms:modified>
</cp:coreProperties>
</file>